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5C1D5D4">
      <w:pPr>
        <w:spacing w:line="560" w:lineRule="exact"/>
        <w:rPr>
          <w:rFonts w:hint="eastAsia" w:ascii="黑体" w:hAnsi="黑体" w:eastAsia="黑体" w:cs="黑体"/>
          <w:szCs w:val="32"/>
        </w:rPr>
      </w:pPr>
      <w:r>
        <w:rPr>
          <w:rFonts w:hint="eastAsia" w:ascii="黑体" w:hAnsi="黑体" w:eastAsia="黑体" w:cs="黑体"/>
          <w:szCs w:val="32"/>
        </w:rPr>
        <w:t>附件1-1</w:t>
      </w:r>
    </w:p>
    <w:p w14:paraId="3B27B344"/>
    <w:p w14:paraId="27A86131"/>
    <w:p w14:paraId="0CE2A71A"/>
    <w:p w14:paraId="1F867D31"/>
    <w:p w14:paraId="0EF2F6BA"/>
    <w:p w14:paraId="49DA0013"/>
    <w:p w14:paraId="35EEB031"/>
    <w:p w14:paraId="445095D8"/>
    <w:p w14:paraId="7C072F09">
      <w:pPr>
        <w:spacing w:line="560" w:lineRule="exact"/>
        <w:jc w:val="center"/>
        <w:rPr>
          <w:rFonts w:hint="eastAsia" w:ascii="黑体" w:hAnsi="黑体" w:eastAsia="黑体" w:cs="黑体"/>
          <w:b/>
          <w:sz w:val="44"/>
          <w:szCs w:val="44"/>
        </w:rPr>
      </w:pPr>
      <w:r>
        <w:rPr>
          <w:rFonts w:hint="eastAsia" w:ascii="黑体" w:hAnsi="黑体" w:eastAsia="黑体" w:cs="黑体"/>
          <w:b/>
          <w:sz w:val="44"/>
          <w:szCs w:val="44"/>
        </w:rPr>
        <w:t>淮北市</w:t>
      </w:r>
      <w:r>
        <w:rPr>
          <w:rFonts w:hint="eastAsia" w:ascii="黑体" w:hAnsi="黑体" w:eastAsia="黑体" w:cs="黑体"/>
          <w:b/>
          <w:sz w:val="44"/>
          <w:szCs w:val="44"/>
          <w:lang w:eastAsia="zh-CN"/>
        </w:rPr>
        <w:t>生态环境局</w:t>
      </w:r>
      <w:r>
        <w:rPr>
          <w:rFonts w:hint="eastAsia" w:ascii="黑体" w:hAnsi="黑体" w:eastAsia="黑体" w:cs="黑体"/>
          <w:b/>
          <w:sz w:val="44"/>
          <w:szCs w:val="44"/>
        </w:rPr>
        <w:t>（</w:t>
      </w:r>
      <w:r>
        <w:rPr>
          <w:rFonts w:hint="eastAsia" w:ascii="黑体" w:hAnsi="黑体" w:eastAsia="黑体" w:cs="黑体"/>
          <w:b/>
          <w:sz w:val="44"/>
          <w:szCs w:val="44"/>
          <w:lang w:eastAsia="zh-CN"/>
        </w:rPr>
        <w:t>本级</w:t>
      </w:r>
      <w:r>
        <w:rPr>
          <w:rFonts w:hint="eastAsia" w:ascii="黑体" w:hAnsi="黑体" w:eastAsia="黑体" w:cs="黑体"/>
          <w:b/>
          <w:sz w:val="44"/>
          <w:szCs w:val="44"/>
        </w:rPr>
        <w:t>）2025年</w:t>
      </w:r>
    </w:p>
    <w:p w14:paraId="5C96263F">
      <w:pPr>
        <w:spacing w:line="560" w:lineRule="exact"/>
        <w:jc w:val="center"/>
        <w:rPr>
          <w:rFonts w:hint="eastAsia" w:ascii="黑体" w:hAnsi="黑体" w:eastAsia="黑体" w:cs="黑体"/>
          <w:b/>
          <w:sz w:val="44"/>
          <w:szCs w:val="44"/>
        </w:rPr>
      </w:pPr>
      <w:r>
        <w:rPr>
          <w:rFonts w:hint="eastAsia" w:ascii="黑体" w:hAnsi="黑体" w:eastAsia="黑体" w:cs="黑体"/>
          <w:b/>
          <w:sz w:val="44"/>
          <w:szCs w:val="44"/>
        </w:rPr>
        <w:t>单位预算</w:t>
      </w:r>
    </w:p>
    <w:p w14:paraId="2ABF4DCB"/>
    <w:p w14:paraId="16174985"/>
    <w:p w14:paraId="2AD080D3"/>
    <w:p w14:paraId="1245F6B9"/>
    <w:p w14:paraId="24E88454"/>
    <w:p w14:paraId="3795EE40"/>
    <w:p w14:paraId="68013B8A"/>
    <w:p w14:paraId="2ECE6D17"/>
    <w:p w14:paraId="0F51982A"/>
    <w:p w14:paraId="67BC75B4"/>
    <w:p w14:paraId="0A314E22"/>
    <w:p w14:paraId="1EB22769"/>
    <w:p w14:paraId="35BB67BE"/>
    <w:p w14:paraId="55189739"/>
    <w:p w14:paraId="0E033E90"/>
    <w:p w14:paraId="20ECD33A"/>
    <w:p w14:paraId="4C6E89E2"/>
    <w:p w14:paraId="04CF1A36"/>
    <w:p w14:paraId="6C688401"/>
    <w:p w14:paraId="7F072784"/>
    <w:p w14:paraId="48F1F2A9"/>
    <w:p w14:paraId="5FC8C198"/>
    <w:p w14:paraId="577E2093">
      <w:pPr>
        <w:pStyle w:val="8"/>
        <w:adjustRightInd w:val="0"/>
        <w:snapToGrid w:val="0"/>
        <w:spacing w:line="560" w:lineRule="exact"/>
        <w:jc w:val="center"/>
        <w:rPr>
          <w:rFonts w:ascii="TimesNewRoman" w:hAnsi="TimesNewRoman" w:eastAsia="黑体" w:cs="TimesNewRoman"/>
          <w:bCs/>
          <w:sz w:val="44"/>
          <w:szCs w:val="44"/>
        </w:rPr>
      </w:pPr>
    </w:p>
    <w:p w14:paraId="2CA18215">
      <w:pPr>
        <w:pStyle w:val="8"/>
        <w:adjustRightInd w:val="0"/>
        <w:snapToGrid w:val="0"/>
        <w:spacing w:line="560" w:lineRule="exact"/>
        <w:jc w:val="center"/>
        <w:rPr>
          <w:rFonts w:hint="eastAsia" w:ascii="黑体" w:hAnsi="黑体" w:eastAsia="黑体" w:cs="黑体"/>
          <w:bCs/>
          <w:sz w:val="44"/>
          <w:szCs w:val="44"/>
        </w:rPr>
      </w:pPr>
      <w:r>
        <w:rPr>
          <w:rFonts w:hint="eastAsia" w:ascii="黑体" w:hAnsi="黑体" w:eastAsia="黑体" w:cs="黑体"/>
          <w:bCs/>
          <w:sz w:val="44"/>
          <w:szCs w:val="44"/>
        </w:rPr>
        <w:t>2025年</w:t>
      </w:r>
      <w:r>
        <w:rPr>
          <w:rFonts w:hint="eastAsia" w:ascii="黑体" w:hAnsi="黑体" w:eastAsia="黑体" w:cs="黑体"/>
          <w:bCs/>
          <w:sz w:val="44"/>
          <w:szCs w:val="44"/>
          <w:lang w:val="en-US" w:eastAsia="zh-CN"/>
        </w:rPr>
        <w:t>2</w:t>
      </w:r>
      <w:r>
        <w:rPr>
          <w:rFonts w:hint="eastAsia" w:ascii="黑体" w:hAnsi="黑体" w:eastAsia="黑体" w:cs="黑体"/>
          <w:bCs/>
          <w:sz w:val="44"/>
          <w:szCs w:val="44"/>
        </w:rPr>
        <w:t>月</w:t>
      </w:r>
    </w:p>
    <w:p w14:paraId="590C3085"/>
    <w:p w14:paraId="2DCED5AF"/>
    <w:p w14:paraId="7F36BAC1">
      <w:pPr>
        <w:pStyle w:val="8"/>
        <w:adjustRightInd w:val="0"/>
        <w:snapToGrid w:val="0"/>
        <w:spacing w:line="560" w:lineRule="exact"/>
        <w:jc w:val="center"/>
        <w:rPr>
          <w:rFonts w:ascii="TimesNewRoman" w:hAnsi="TimesNewRoman" w:eastAsia="黑体" w:cs="TimesNewRoman"/>
          <w:bCs/>
          <w:sz w:val="44"/>
          <w:szCs w:val="44"/>
        </w:rPr>
      </w:pPr>
      <w:r>
        <w:rPr>
          <w:rFonts w:hint="eastAsia" w:ascii="TimesNewRoman" w:hAnsi="TimesNewRoman" w:eastAsia="黑体" w:cs="TimesNewRoman"/>
          <w:bCs/>
          <w:sz w:val="44"/>
          <w:szCs w:val="44"/>
        </w:rPr>
        <w:t>目  录</w:t>
      </w:r>
    </w:p>
    <w:p w14:paraId="4E45F202"/>
    <w:p w14:paraId="5524B82D">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第一部分 单位概况</w:t>
      </w:r>
    </w:p>
    <w:p w14:paraId="244ABAD8">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1、主要职责</w:t>
      </w:r>
    </w:p>
    <w:p w14:paraId="61CE303A">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2、单位预算构成</w:t>
      </w:r>
    </w:p>
    <w:p w14:paraId="1FC95EAB">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3、2025年度主要工作任务</w:t>
      </w:r>
    </w:p>
    <w:p w14:paraId="7EB682B4">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第二部分 2025年单位预算表</w:t>
      </w:r>
    </w:p>
    <w:p w14:paraId="4041809A">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）2025年收支总表</w:t>
      </w:r>
    </w:p>
    <w:p w14:paraId="3E5AAF4C">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2、淮北市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）2025年收入总表</w:t>
      </w:r>
    </w:p>
    <w:p w14:paraId="562E7783">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3、淮北市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）2025年支出总表</w:t>
      </w:r>
    </w:p>
    <w:p w14:paraId="74678004">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4、淮北市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）2025年财政拨款收支总表</w:t>
      </w:r>
    </w:p>
    <w:p w14:paraId="5CB64D08">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5、淮北市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）2025年一般公共预算支出表</w:t>
      </w:r>
    </w:p>
    <w:p w14:paraId="57685D96">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6、淮北市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）2025年一般公共预算基本支出表</w:t>
      </w:r>
    </w:p>
    <w:p w14:paraId="07310497">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7、淮北市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）2025年政府性基金预算支出表</w:t>
      </w:r>
    </w:p>
    <w:p w14:paraId="77A67217">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8、淮北市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）2025年国有资本经营预算支出表</w:t>
      </w:r>
    </w:p>
    <w:p w14:paraId="2CAE7E19">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9、淮北市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）2025年项目支出表</w:t>
      </w:r>
    </w:p>
    <w:p w14:paraId="61EFDA17">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10、淮北市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）2025年政府采购支出表</w:t>
      </w:r>
    </w:p>
    <w:p w14:paraId="62072749">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11、淮北市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）2025年政府购买服务支出表</w:t>
      </w:r>
    </w:p>
    <w:p w14:paraId="4F7D6475">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12、淮北市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）2025年通用资产配置支出表</w:t>
      </w:r>
    </w:p>
    <w:p w14:paraId="1195DFD1">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第三部分 2025单位预算情况说明</w:t>
      </w:r>
    </w:p>
    <w:p w14:paraId="5D095B48">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1、关于2025年收支总表的说明</w:t>
      </w:r>
    </w:p>
    <w:p w14:paraId="444B09D4">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2、关于2025年收入总表的说明</w:t>
      </w:r>
    </w:p>
    <w:p w14:paraId="2AFFE4CA">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3、关于2025年支出总表的说明</w:t>
      </w:r>
    </w:p>
    <w:p w14:paraId="588C60E8">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4、关于2025年财政拨款收支总表的说明</w:t>
      </w:r>
    </w:p>
    <w:p w14:paraId="3979C840">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5、关于2025年一般公共预算支出表的说明</w:t>
      </w:r>
    </w:p>
    <w:p w14:paraId="4F8736DE">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6、关于2025年一般公共预算基本支出表的说明</w:t>
      </w:r>
    </w:p>
    <w:p w14:paraId="42162BEF">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7、关于2025年政府性基金预算支出表的说明</w:t>
      </w:r>
    </w:p>
    <w:p w14:paraId="4DB8F0EB">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8、关于2025年国有资本经营预算支出表的说明</w:t>
      </w:r>
    </w:p>
    <w:p w14:paraId="6CE74F70">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9、关于2025年项目支出表的说明</w:t>
      </w:r>
    </w:p>
    <w:p w14:paraId="667C96B0">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10、关于2025年政府采购支出表的说明</w:t>
      </w:r>
    </w:p>
    <w:p w14:paraId="080DADB6">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11、关于2025年政府购买服务支出表的说明</w:t>
      </w:r>
    </w:p>
    <w:p w14:paraId="475A59D0">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12、关于2025年通用资产配置支出表的说明</w:t>
      </w:r>
    </w:p>
    <w:p w14:paraId="72C27566">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lang w:val="en-US" w:eastAsia="zh-CN"/>
        </w:rPr>
        <w:t>13、</w:t>
      </w:r>
      <w:r>
        <w:rPr>
          <w:rFonts w:hint="eastAsia" w:ascii="仿宋" w:hAnsi="仿宋" w:eastAsia="仿宋" w:cs="仿宋"/>
          <w:bCs/>
          <w:sz w:val="32"/>
          <w:szCs w:val="32"/>
        </w:rPr>
        <w:t>其他重要事项情况说明</w:t>
      </w:r>
    </w:p>
    <w:p w14:paraId="1BBB1C46">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第四部分 名词解释</w:t>
      </w:r>
    </w:p>
    <w:p w14:paraId="49E849A4">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第五部分 其它公开事项</w:t>
      </w:r>
    </w:p>
    <w:p w14:paraId="5B0E3B0C">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）2025年部门预算纳入绩效考评项目表</w:t>
      </w:r>
    </w:p>
    <w:p w14:paraId="221A2785">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2、淮北市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）2025年部门预算专项资金管理清单（专栏公开）</w:t>
      </w:r>
    </w:p>
    <w:p w14:paraId="1091D6FA">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p>
    <w:p w14:paraId="3F10C67A">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p>
    <w:p w14:paraId="3135BF3F">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p>
    <w:p w14:paraId="6A819BDB">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p>
    <w:p w14:paraId="06E2D1F0">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p>
    <w:p w14:paraId="0F599A6F">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p>
    <w:p w14:paraId="3F65BF1A">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p>
    <w:p w14:paraId="423D634D">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p>
    <w:p w14:paraId="3A0416CF">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p>
    <w:p w14:paraId="68452AF0">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p>
    <w:p w14:paraId="50B3DA5A">
      <w:pPr>
        <w:pStyle w:val="8"/>
        <w:adjustRightInd w:val="0"/>
        <w:snapToGrid w:val="0"/>
        <w:spacing w:line="560" w:lineRule="exact"/>
        <w:jc w:val="center"/>
        <w:rPr>
          <w:rFonts w:ascii="TimesNewRoman" w:hAnsi="TimesNewRoman" w:eastAsia="黑体" w:cs="TimesNewRoman"/>
          <w:bCs/>
          <w:sz w:val="36"/>
          <w:szCs w:val="36"/>
        </w:rPr>
      </w:pPr>
      <w:r>
        <w:rPr>
          <w:rFonts w:hint="eastAsia" w:ascii="TimesNewRoman" w:hAnsi="TimesNewRoman" w:eastAsia="黑体" w:cs="TimesNewRoman"/>
          <w:bCs/>
          <w:sz w:val="36"/>
          <w:szCs w:val="36"/>
        </w:rPr>
        <w:t>第一部分 单位概况</w:t>
      </w:r>
    </w:p>
    <w:p w14:paraId="199E9BDB"/>
    <w:p w14:paraId="4E3F448F">
      <w:pPr>
        <w:pStyle w:val="8"/>
        <w:keepNext w:val="0"/>
        <w:keepLines w:val="0"/>
        <w:pageBreakBefore w:val="0"/>
        <w:kinsoku/>
        <w:wordWrap/>
        <w:autoSpaceDE/>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一、主要职责</w:t>
      </w:r>
    </w:p>
    <w:p w14:paraId="0437986F">
      <w:pPr>
        <w:keepNext w:val="0"/>
        <w:keepLines w:val="0"/>
        <w:pageBreakBefore w:val="0"/>
        <w:kinsoku/>
        <w:wordWrap/>
        <w:topLinePunct/>
        <w:autoSpaceDE/>
        <w:bidi w:val="0"/>
        <w:adjustRightInd/>
        <w:spacing w:beforeAutospacing="0" w:afterAutospacing="0" w:line="560" w:lineRule="exact"/>
        <w:ind w:firstLine="640" w:firstLineChars="200"/>
        <w:textAlignment w:val="auto"/>
        <w:rPr>
          <w:rFonts w:hint="eastAsia" w:ascii="仿宋" w:hAnsi="仿宋" w:eastAsia="仿宋" w:cs="仿宋"/>
          <w:color w:val="0C0C0C"/>
          <w:sz w:val="32"/>
          <w:szCs w:val="32"/>
        </w:rPr>
      </w:pPr>
      <w:r>
        <w:rPr>
          <w:rFonts w:hint="eastAsia" w:ascii="仿宋" w:hAnsi="仿宋" w:eastAsia="仿宋" w:cs="仿宋"/>
          <w:color w:val="0C0C0C"/>
          <w:sz w:val="32"/>
          <w:szCs w:val="32"/>
        </w:rPr>
        <w:t>（一）贯彻执行生态环境基本制度。会同有关部门拟订生态环境政策、规划并组织实施，贯彻执行生态环境法律法规规章和标准规范等，起草相关地方性法规规章草案。会同有关部门编制并监督实施重点区域、流域、饮用水水源地生态环境规划和水功能区划。</w:t>
      </w:r>
    </w:p>
    <w:p w14:paraId="6603218B">
      <w:pPr>
        <w:keepNext w:val="0"/>
        <w:keepLines w:val="0"/>
        <w:pageBreakBefore w:val="0"/>
        <w:kinsoku/>
        <w:wordWrap/>
        <w:topLinePunct/>
        <w:autoSpaceDE/>
        <w:bidi w:val="0"/>
        <w:adjustRightInd/>
        <w:spacing w:beforeAutospacing="0" w:afterAutospacing="0" w:line="560" w:lineRule="exact"/>
        <w:ind w:firstLine="640" w:firstLineChars="200"/>
        <w:textAlignment w:val="auto"/>
        <w:rPr>
          <w:rFonts w:hint="eastAsia" w:ascii="仿宋" w:hAnsi="仿宋" w:eastAsia="仿宋" w:cs="仿宋"/>
          <w:color w:val="0C0C0C"/>
          <w:sz w:val="32"/>
          <w:szCs w:val="32"/>
        </w:rPr>
      </w:pPr>
      <w:r>
        <w:rPr>
          <w:rFonts w:hint="eastAsia" w:ascii="仿宋" w:hAnsi="仿宋" w:eastAsia="仿宋" w:cs="仿宋"/>
          <w:color w:val="0C0C0C"/>
          <w:sz w:val="32"/>
          <w:szCs w:val="32"/>
        </w:rPr>
        <w:t>（二）负责生态环境问题的统筹协调和监督管理。牵头协调环境污染事故和生态破坏事件的调查处理，指导协调县区政府对突发生态环境事件的应急、预警工作，牵头指导实施生态环境损害赔偿制度，协调解决有关跨区域、跨流域环境污染纠纷，统筹协调全市重点区域、流域生态环境保护工作。</w:t>
      </w:r>
    </w:p>
    <w:p w14:paraId="6A58AE97">
      <w:pPr>
        <w:keepNext w:val="0"/>
        <w:keepLines w:val="0"/>
        <w:pageBreakBefore w:val="0"/>
        <w:kinsoku/>
        <w:wordWrap/>
        <w:topLinePunct/>
        <w:autoSpaceDE/>
        <w:bidi w:val="0"/>
        <w:adjustRightInd/>
        <w:spacing w:beforeAutospacing="0" w:afterAutospacing="0" w:line="560" w:lineRule="exact"/>
        <w:ind w:firstLine="640" w:firstLineChars="200"/>
        <w:textAlignment w:val="auto"/>
        <w:rPr>
          <w:rFonts w:hint="eastAsia" w:ascii="仿宋" w:hAnsi="仿宋" w:eastAsia="仿宋" w:cs="仿宋"/>
          <w:color w:val="0C0C0C"/>
          <w:sz w:val="32"/>
          <w:szCs w:val="32"/>
        </w:rPr>
      </w:pPr>
      <w:r>
        <w:rPr>
          <w:rFonts w:hint="eastAsia" w:ascii="仿宋" w:hAnsi="仿宋" w:eastAsia="仿宋" w:cs="仿宋"/>
          <w:color w:val="0C0C0C"/>
          <w:sz w:val="32"/>
          <w:szCs w:val="32"/>
        </w:rPr>
        <w:t>（三）负责监督管理减排目标的落实。组织制定各类污染物排放总量控制制度并监督实施，组织实施和监督排污许可证制度，确定大气、水等纳污能力，提出实施总量控制的污染物名称和控制指标，监督检查全市污染物减排任务完成情况，实施生态环境保护目标责任制。</w:t>
      </w:r>
    </w:p>
    <w:p w14:paraId="76225184">
      <w:pPr>
        <w:keepNext w:val="0"/>
        <w:keepLines w:val="0"/>
        <w:pageBreakBefore w:val="0"/>
        <w:kinsoku/>
        <w:wordWrap/>
        <w:topLinePunct/>
        <w:autoSpaceDE/>
        <w:bidi w:val="0"/>
        <w:adjustRightInd/>
        <w:spacing w:beforeAutospacing="0" w:afterAutospacing="0" w:line="560" w:lineRule="exact"/>
        <w:ind w:firstLine="640" w:firstLineChars="200"/>
        <w:textAlignment w:val="auto"/>
        <w:rPr>
          <w:rFonts w:hint="eastAsia" w:ascii="仿宋" w:hAnsi="仿宋" w:eastAsia="仿宋" w:cs="仿宋"/>
          <w:color w:val="0C0C0C"/>
          <w:sz w:val="32"/>
          <w:szCs w:val="32"/>
        </w:rPr>
      </w:pPr>
      <w:r>
        <w:rPr>
          <w:rFonts w:hint="eastAsia" w:ascii="仿宋" w:hAnsi="仿宋" w:eastAsia="仿宋" w:cs="仿宋"/>
          <w:color w:val="0C0C0C"/>
          <w:sz w:val="32"/>
          <w:szCs w:val="32"/>
        </w:rPr>
        <w:t>（四）负责提出生态环境领域固定资产投资规模和方向、市财政性资金安排的意见，按规定权限审批、核准市规划内和年度计划规模内固定资产投资项目，配合有关部门做好组织实施和监督工作。参与指导推动循环经济和生态环保产业发展。</w:t>
      </w:r>
    </w:p>
    <w:p w14:paraId="22303EBF">
      <w:pPr>
        <w:keepNext w:val="0"/>
        <w:keepLines w:val="0"/>
        <w:pageBreakBefore w:val="0"/>
        <w:kinsoku/>
        <w:wordWrap/>
        <w:topLinePunct/>
        <w:autoSpaceDE/>
        <w:bidi w:val="0"/>
        <w:adjustRightInd/>
        <w:spacing w:beforeAutospacing="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color w:val="0C0C0C"/>
          <w:sz w:val="32"/>
          <w:szCs w:val="32"/>
        </w:rPr>
        <w:t>（</w:t>
      </w:r>
      <w:r>
        <w:rPr>
          <w:rFonts w:hint="eastAsia" w:ascii="仿宋" w:hAnsi="仿宋" w:eastAsia="仿宋" w:cs="仿宋"/>
          <w:sz w:val="32"/>
          <w:szCs w:val="32"/>
        </w:rPr>
        <w:t>五）负责环境污染防治的监督管理。制定大气、水、土壤、噪声、光、恶臭、固体废物、化学品、机动车等的污染防治管理制度并监督实施。会同有关部门监督管理饮用水水源地生态环境保护工作，组织指导城乡生态环境综合整治工作，监督指导农业面源污染治理工作。监督指导区域大气环境保护工作，组织实施区域大气污染联防联控协作机制。</w:t>
      </w:r>
    </w:p>
    <w:p w14:paraId="5B73E867">
      <w:pPr>
        <w:keepNext w:val="0"/>
        <w:keepLines w:val="0"/>
        <w:pageBreakBefore w:val="0"/>
        <w:kinsoku/>
        <w:wordWrap/>
        <w:topLinePunct/>
        <w:autoSpaceDE/>
        <w:bidi w:val="0"/>
        <w:adjustRightInd/>
        <w:spacing w:beforeAutospacing="0" w:afterAutospacing="0" w:line="560" w:lineRule="exact"/>
        <w:ind w:firstLine="640" w:firstLineChars="200"/>
        <w:textAlignment w:val="auto"/>
        <w:rPr>
          <w:rFonts w:hint="eastAsia" w:ascii="仿宋" w:hAnsi="仿宋" w:eastAsia="仿宋" w:cs="仿宋"/>
          <w:color w:val="0C0C0C"/>
          <w:sz w:val="32"/>
          <w:szCs w:val="32"/>
        </w:rPr>
      </w:pPr>
      <w:r>
        <w:rPr>
          <w:rFonts w:hint="eastAsia" w:ascii="仿宋" w:hAnsi="仿宋" w:eastAsia="仿宋" w:cs="仿宋"/>
          <w:sz w:val="32"/>
          <w:szCs w:val="32"/>
        </w:rPr>
        <w:t>（六）指导协调和监督生态保护修复工作。组织编制生态保护规划，监督对生态环境有影响的自然资源开发利用活动、重要生态环境建设和生态破坏恢复工作。组织制定各类自然保护地生态环境监管制度并监督执法。指导、协调、监督各种类型的生态红线区域的环境保护工作。监督野生动植物保护、湿地生态环境保护、荒漠化防治等工作。指导协调和</w:t>
      </w:r>
      <w:r>
        <w:rPr>
          <w:rFonts w:hint="eastAsia" w:ascii="仿宋" w:hAnsi="仿宋" w:eastAsia="仿宋" w:cs="仿宋"/>
          <w:color w:val="0C0C0C"/>
          <w:sz w:val="32"/>
          <w:szCs w:val="32"/>
        </w:rPr>
        <w:t>监督农村生态环境保护，监督生物技术环境安全，承担生物物种（含遗传资源）管理相关工作，组织协调生物多样性保护工作，参与生态保护补偿工作。</w:t>
      </w:r>
    </w:p>
    <w:p w14:paraId="49D09277">
      <w:pPr>
        <w:keepNext w:val="0"/>
        <w:keepLines w:val="0"/>
        <w:pageBreakBefore w:val="0"/>
        <w:kinsoku/>
        <w:wordWrap/>
        <w:topLinePunct/>
        <w:autoSpaceDE/>
        <w:bidi w:val="0"/>
        <w:adjustRightInd/>
        <w:spacing w:beforeAutospacing="0" w:afterAutospacing="0" w:line="560" w:lineRule="exact"/>
        <w:ind w:firstLine="640" w:firstLineChars="200"/>
        <w:textAlignment w:val="auto"/>
        <w:rPr>
          <w:rFonts w:hint="eastAsia" w:ascii="仿宋" w:hAnsi="仿宋" w:eastAsia="仿宋" w:cs="仿宋"/>
          <w:color w:val="0C0C0C"/>
          <w:sz w:val="32"/>
          <w:szCs w:val="32"/>
        </w:rPr>
      </w:pPr>
      <w:r>
        <w:rPr>
          <w:rFonts w:hint="eastAsia" w:ascii="仿宋" w:hAnsi="仿宋" w:eastAsia="仿宋" w:cs="仿宋"/>
          <w:color w:val="0C0C0C"/>
          <w:sz w:val="32"/>
          <w:szCs w:val="32"/>
        </w:rPr>
        <w:t>（七）负责核与辐射安全的监督管理。拟订有关政策、规划，牵头负责核安全工作协调机制有关工作，参与核事故应急处理，负责辐射环境事故应急处理工作。监督管理核设施和放射源安全，监督管理核设施、核技术应用、电磁辐射、伴有放射性矿产资源开发利用中的污染防治。承担对核材料管制和民用核安全设备设计、制造、安装及无损检验活动实施监督管理的有关工作。</w:t>
      </w:r>
    </w:p>
    <w:p w14:paraId="4051FD4C">
      <w:pPr>
        <w:keepNext w:val="0"/>
        <w:keepLines w:val="0"/>
        <w:pageBreakBefore w:val="0"/>
        <w:kinsoku/>
        <w:wordWrap/>
        <w:topLinePunct/>
        <w:autoSpaceDE/>
        <w:bidi w:val="0"/>
        <w:adjustRightInd/>
        <w:spacing w:beforeAutospacing="0" w:afterAutospacing="0" w:line="560" w:lineRule="exact"/>
        <w:ind w:firstLine="640" w:firstLineChars="200"/>
        <w:textAlignment w:val="auto"/>
        <w:rPr>
          <w:rFonts w:hint="eastAsia" w:ascii="仿宋" w:hAnsi="仿宋" w:eastAsia="仿宋" w:cs="仿宋"/>
          <w:color w:val="0C0C0C"/>
          <w:sz w:val="32"/>
          <w:szCs w:val="32"/>
        </w:rPr>
      </w:pPr>
      <w:r>
        <w:rPr>
          <w:rFonts w:hint="eastAsia" w:ascii="仿宋" w:hAnsi="仿宋" w:eastAsia="仿宋" w:cs="仿宋"/>
          <w:color w:val="0C0C0C"/>
          <w:sz w:val="32"/>
          <w:szCs w:val="32"/>
        </w:rPr>
        <w:t>（八）负责生态环境准入的监督管理。受市政府委托对重大经济和技术政策、发展规划以及重大经济开发计划进行环境影响评价。按规定审批或审查重大开发建设区域、规划、项目环境影响评价文件。拟订并组织实施生态环境准入清单。</w:t>
      </w:r>
    </w:p>
    <w:p w14:paraId="2307B9B5">
      <w:pPr>
        <w:keepNext w:val="0"/>
        <w:keepLines w:val="0"/>
        <w:pageBreakBefore w:val="0"/>
        <w:kinsoku/>
        <w:wordWrap/>
        <w:topLinePunct/>
        <w:autoSpaceDE/>
        <w:bidi w:val="0"/>
        <w:adjustRightInd/>
        <w:spacing w:beforeAutospacing="0" w:afterAutospacing="0" w:line="560" w:lineRule="exact"/>
        <w:ind w:firstLine="640" w:firstLineChars="200"/>
        <w:textAlignment w:val="auto"/>
        <w:rPr>
          <w:rFonts w:hint="eastAsia" w:ascii="仿宋" w:hAnsi="仿宋" w:eastAsia="仿宋" w:cs="仿宋"/>
          <w:color w:val="0C0C0C"/>
          <w:sz w:val="32"/>
          <w:szCs w:val="32"/>
        </w:rPr>
      </w:pPr>
      <w:r>
        <w:rPr>
          <w:rFonts w:hint="eastAsia" w:ascii="仿宋" w:hAnsi="仿宋" w:eastAsia="仿宋" w:cs="仿宋"/>
          <w:color w:val="0C0C0C"/>
          <w:sz w:val="32"/>
          <w:szCs w:val="32"/>
        </w:rPr>
        <w:t>（九）负责生态环境监测工作。监督实施生态环境监测制度、规范及相关标准。组织实施生态环境执法监测、污染源监督性监测、温室气体减排监测、应急监测。组织对生态环境质量状况进行调查评价、预警预测，组织建设和管理地方生态环境监测网和生态环境信息网。建立和实行生态环境质量公告制度，统一发布地方生态环境综合性报告和重大生态环境信息。</w:t>
      </w:r>
    </w:p>
    <w:p w14:paraId="5CE7EEB6">
      <w:pPr>
        <w:keepNext w:val="0"/>
        <w:keepLines w:val="0"/>
        <w:pageBreakBefore w:val="0"/>
        <w:kinsoku/>
        <w:wordWrap/>
        <w:topLinePunct/>
        <w:autoSpaceDE/>
        <w:bidi w:val="0"/>
        <w:adjustRightInd/>
        <w:spacing w:beforeAutospacing="0" w:afterAutospacing="0" w:line="560" w:lineRule="exact"/>
        <w:ind w:firstLine="640" w:firstLineChars="200"/>
        <w:textAlignment w:val="auto"/>
        <w:rPr>
          <w:rFonts w:hint="eastAsia" w:ascii="仿宋" w:hAnsi="仿宋" w:eastAsia="仿宋" w:cs="仿宋"/>
          <w:color w:val="0C0C0C"/>
          <w:sz w:val="32"/>
          <w:szCs w:val="32"/>
        </w:rPr>
      </w:pPr>
      <w:r>
        <w:rPr>
          <w:rFonts w:hint="eastAsia" w:ascii="仿宋" w:hAnsi="仿宋" w:eastAsia="仿宋" w:cs="仿宋"/>
          <w:color w:val="0C0C0C"/>
          <w:sz w:val="32"/>
          <w:szCs w:val="32"/>
        </w:rPr>
        <w:t>（十）负责应对气候变化工作。组织实施应对气候变化及温室气体减排战略、规划和政策。承担履行联合国气候变化框架公约相关工作。</w:t>
      </w:r>
    </w:p>
    <w:p w14:paraId="405AC8C6">
      <w:pPr>
        <w:keepNext w:val="0"/>
        <w:keepLines w:val="0"/>
        <w:pageBreakBefore w:val="0"/>
        <w:kinsoku/>
        <w:wordWrap/>
        <w:topLinePunct/>
        <w:autoSpaceDE/>
        <w:bidi w:val="0"/>
        <w:adjustRightInd/>
        <w:spacing w:beforeAutospacing="0" w:afterAutospacing="0" w:line="560" w:lineRule="exact"/>
        <w:ind w:firstLine="640" w:firstLineChars="200"/>
        <w:textAlignment w:val="auto"/>
        <w:rPr>
          <w:rFonts w:hint="eastAsia" w:ascii="仿宋" w:hAnsi="仿宋" w:eastAsia="仿宋" w:cs="仿宋"/>
          <w:color w:val="0C0C0C"/>
          <w:sz w:val="32"/>
          <w:szCs w:val="32"/>
        </w:rPr>
      </w:pPr>
      <w:r>
        <w:rPr>
          <w:rFonts w:hint="eastAsia" w:ascii="仿宋" w:hAnsi="仿宋" w:eastAsia="仿宋" w:cs="仿宋"/>
          <w:color w:val="0C0C0C"/>
          <w:sz w:val="32"/>
          <w:szCs w:val="32"/>
        </w:rPr>
        <w:t>（十一）协调开展生态环境保护督察。组织协调生态环境保护督察工作，根据授权对县区各有关部门贯彻落实中央和省委、省政府生态环境保护决策部署情况进行督察问责。</w:t>
      </w:r>
    </w:p>
    <w:p w14:paraId="647A3078">
      <w:pPr>
        <w:keepNext w:val="0"/>
        <w:keepLines w:val="0"/>
        <w:pageBreakBefore w:val="0"/>
        <w:kinsoku/>
        <w:wordWrap/>
        <w:topLinePunct/>
        <w:autoSpaceDE/>
        <w:bidi w:val="0"/>
        <w:adjustRightInd/>
        <w:spacing w:beforeAutospacing="0" w:afterAutospacing="0" w:line="560" w:lineRule="exact"/>
        <w:ind w:firstLine="640" w:firstLineChars="200"/>
        <w:textAlignment w:val="auto"/>
        <w:rPr>
          <w:rFonts w:hint="eastAsia" w:ascii="仿宋" w:hAnsi="仿宋" w:eastAsia="仿宋" w:cs="仿宋"/>
          <w:color w:val="0C0C0C"/>
          <w:sz w:val="32"/>
          <w:szCs w:val="32"/>
        </w:rPr>
      </w:pPr>
      <w:r>
        <w:rPr>
          <w:rFonts w:hint="eastAsia" w:ascii="仿宋" w:hAnsi="仿宋" w:eastAsia="仿宋" w:cs="仿宋"/>
          <w:color w:val="0C0C0C"/>
          <w:sz w:val="32"/>
          <w:szCs w:val="32"/>
        </w:rPr>
        <w:t>（十二）统一负责生态环境监督执法。组织开展全市生态环境保护执法检查活动。开展污染源排污情况、建设项目执行环境保护“三同时”制度情况的监督检查，开展环境稽查，对环境违法行为进行调查并依法实施处罚。组织实施环境保护税应税污染物监测管理和涉税环境信息的复核工作。查处生态环境违法问题，查处跨区域、跨流域生态环境违法问题。指导全市生态环境保护综合执法队伍建设和业务工作。</w:t>
      </w:r>
    </w:p>
    <w:p w14:paraId="1885AB89">
      <w:pPr>
        <w:keepNext w:val="0"/>
        <w:keepLines w:val="0"/>
        <w:pageBreakBefore w:val="0"/>
        <w:kinsoku/>
        <w:wordWrap/>
        <w:topLinePunct/>
        <w:autoSpaceDE/>
        <w:bidi w:val="0"/>
        <w:adjustRightInd/>
        <w:spacing w:beforeAutospacing="0" w:afterAutospacing="0" w:line="560" w:lineRule="exact"/>
        <w:ind w:firstLine="640" w:firstLineChars="200"/>
        <w:textAlignment w:val="auto"/>
        <w:rPr>
          <w:rFonts w:hint="eastAsia" w:ascii="仿宋" w:hAnsi="仿宋" w:eastAsia="仿宋" w:cs="仿宋"/>
          <w:color w:val="0C0C0C"/>
          <w:sz w:val="32"/>
          <w:szCs w:val="32"/>
        </w:rPr>
      </w:pPr>
      <w:r>
        <w:rPr>
          <w:rFonts w:hint="eastAsia" w:ascii="仿宋" w:hAnsi="仿宋" w:eastAsia="仿宋" w:cs="仿宋"/>
          <w:color w:val="0C0C0C"/>
          <w:sz w:val="32"/>
          <w:szCs w:val="32"/>
        </w:rPr>
        <w:t>（十三）组织指导和协调生态环境宣传教育工作，推动社会组织和公众参与生态环境保护。开展生态环境科技工作，组织生态环境科学研究和技术工程示范，推动生态环境技术管理体系建设。开展生态环境合作交流。</w:t>
      </w:r>
    </w:p>
    <w:p w14:paraId="31495125">
      <w:pPr>
        <w:keepNext w:val="0"/>
        <w:keepLines w:val="0"/>
        <w:pageBreakBefore w:val="0"/>
        <w:kinsoku/>
        <w:wordWrap/>
        <w:topLinePunct/>
        <w:autoSpaceDE/>
        <w:bidi w:val="0"/>
        <w:adjustRightInd/>
        <w:spacing w:beforeAutospacing="0" w:afterAutospacing="0" w:line="560" w:lineRule="exact"/>
        <w:ind w:firstLine="640" w:firstLineChars="200"/>
        <w:textAlignment w:val="auto"/>
        <w:rPr>
          <w:rFonts w:hint="eastAsia" w:ascii="仿宋" w:hAnsi="仿宋" w:eastAsia="仿宋" w:cs="仿宋"/>
          <w:color w:val="0C0C0C"/>
          <w:sz w:val="32"/>
          <w:szCs w:val="32"/>
        </w:rPr>
      </w:pPr>
      <w:r>
        <w:rPr>
          <w:rFonts w:hint="eastAsia" w:ascii="仿宋" w:hAnsi="仿宋" w:eastAsia="仿宋" w:cs="仿宋"/>
          <w:color w:val="0C0C0C"/>
          <w:sz w:val="32"/>
          <w:szCs w:val="32"/>
        </w:rPr>
        <w:t>（十四）完成市委、市政府交办的其他任务。</w:t>
      </w:r>
    </w:p>
    <w:p w14:paraId="56658033">
      <w:pPr>
        <w:keepNext w:val="0"/>
        <w:keepLines w:val="0"/>
        <w:pageBreakBefore w:val="0"/>
        <w:kinsoku/>
        <w:wordWrap/>
        <w:topLinePunct/>
        <w:autoSpaceDE/>
        <w:bidi w:val="0"/>
        <w:adjustRightInd/>
        <w:spacing w:beforeAutospacing="0" w:afterAutospacing="0" w:line="560" w:lineRule="exact"/>
        <w:ind w:firstLine="640" w:firstLineChars="200"/>
        <w:textAlignment w:val="auto"/>
        <w:rPr>
          <w:rFonts w:hint="eastAsia" w:ascii="仿宋" w:hAnsi="仿宋" w:eastAsia="仿宋" w:cs="仿宋"/>
          <w:color w:val="0C0C0C"/>
          <w:sz w:val="32"/>
          <w:szCs w:val="32"/>
        </w:rPr>
      </w:pPr>
      <w:r>
        <w:rPr>
          <w:rFonts w:hint="eastAsia" w:ascii="仿宋" w:hAnsi="仿宋" w:eastAsia="仿宋" w:cs="仿宋"/>
          <w:color w:val="0C0C0C"/>
          <w:sz w:val="32"/>
          <w:szCs w:val="32"/>
        </w:rPr>
        <w:t>（十五）职能转变。市生态环境局要统一行使生态和城乡各类污染排放监管与行政执法职责，切实履行监管责任，全面落实大气、水、土壤污染防治行动计划。构建政府为主导、企业为主体、社会组织和公众共同参与的生态环境治理体系，实行最严格的生态环境保护制度，严守生态保护红线和环境质量底线，坚决打好污染防治攻坚战，保障淮北生态环境安全。</w:t>
      </w:r>
    </w:p>
    <w:p w14:paraId="0C7BBEF9">
      <w:pPr>
        <w:keepNext w:val="0"/>
        <w:keepLines w:val="0"/>
        <w:pageBreakBefore w:val="0"/>
        <w:kinsoku/>
        <w:wordWrap/>
        <w:topLinePunct/>
        <w:autoSpaceDE/>
        <w:bidi w:val="0"/>
        <w:adjustRightInd/>
        <w:spacing w:beforeAutospacing="0" w:afterAutospacing="0" w:line="560" w:lineRule="exact"/>
        <w:ind w:firstLine="640" w:firstLineChars="200"/>
        <w:textAlignment w:val="auto"/>
        <w:rPr>
          <w:rFonts w:hint="eastAsia" w:ascii="仿宋" w:hAnsi="仿宋" w:eastAsia="仿宋" w:cs="仿宋"/>
          <w:color w:val="0C0C0C"/>
          <w:sz w:val="32"/>
          <w:szCs w:val="32"/>
        </w:rPr>
      </w:pPr>
    </w:p>
    <w:p w14:paraId="20665CF8">
      <w:pPr>
        <w:pStyle w:val="8"/>
        <w:keepNext w:val="0"/>
        <w:keepLines w:val="0"/>
        <w:pageBreakBefore w:val="0"/>
        <w:kinsoku/>
        <w:wordWrap/>
        <w:autoSpaceDE/>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二、单位预算构成</w:t>
      </w:r>
    </w:p>
    <w:p w14:paraId="3809DE64">
      <w:pPr>
        <w:pStyle w:val="8"/>
        <w:keepNext w:val="0"/>
        <w:keepLines w:val="0"/>
        <w:pageBreakBefore w:val="0"/>
        <w:kinsoku/>
        <w:wordWrap/>
        <w:autoSpaceDE/>
        <w:bidi w:val="0"/>
        <w:adjustRightInd/>
        <w:snapToGrid w:val="0"/>
        <w:spacing w:before="0" w:beforeAutospacing="0" w:after="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从预算单位构成看，</w:t>
      </w:r>
      <w:r>
        <w:rPr>
          <w:rFonts w:hint="eastAsia" w:ascii="仿宋" w:hAnsi="仿宋" w:eastAsia="仿宋" w:cs="仿宋"/>
          <w:bCs/>
          <w:sz w:val="32"/>
          <w:szCs w:val="32"/>
        </w:rPr>
        <w:t>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w:t>
      </w:r>
      <w:r>
        <w:rPr>
          <w:rFonts w:hint="eastAsia" w:ascii="仿宋" w:hAnsi="仿宋" w:eastAsia="仿宋" w:cs="仿宋"/>
          <w:sz w:val="32"/>
          <w:szCs w:val="32"/>
        </w:rPr>
        <w:t>202</w:t>
      </w:r>
      <w:r>
        <w:rPr>
          <w:rFonts w:hint="eastAsia" w:ascii="仿宋" w:hAnsi="仿宋" w:eastAsia="仿宋" w:cs="仿宋"/>
          <w:sz w:val="32"/>
          <w:szCs w:val="32"/>
          <w:lang w:val="en-US" w:eastAsia="zh-CN"/>
        </w:rPr>
        <w:t>5</w:t>
      </w:r>
      <w:r>
        <w:rPr>
          <w:rFonts w:hint="eastAsia" w:ascii="仿宋" w:hAnsi="仿宋" w:eastAsia="仿宋" w:cs="仿宋"/>
          <w:sz w:val="32"/>
          <w:szCs w:val="32"/>
        </w:rPr>
        <w:t>年度部门预算仅包括局本级预算，无其他下属单位预算。</w:t>
      </w:r>
    </w:p>
    <w:p w14:paraId="259FC9C4">
      <w:pPr>
        <w:pStyle w:val="8"/>
        <w:keepNext w:val="0"/>
        <w:keepLines w:val="0"/>
        <w:pageBreakBefore w:val="0"/>
        <w:kinsoku/>
        <w:wordWrap/>
        <w:autoSpaceDE/>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三、2025年度主要工作任务</w:t>
      </w:r>
    </w:p>
    <w:p w14:paraId="41819C23">
      <w:pPr>
        <w:keepNext w:val="0"/>
        <w:keepLines w:val="0"/>
        <w:pageBreakBefore w:val="0"/>
        <w:widowControl w:val="0"/>
        <w:numPr>
          <w:ilvl w:val="0"/>
          <w:numId w:val="0"/>
        </w:numPr>
        <w:pBdr>
          <w:top w:val="none" w:color="000000" w:sz="0" w:space="0"/>
          <w:left w:val="none" w:color="000000" w:sz="0" w:space="0"/>
          <w:bottom w:val="none" w:color="000000" w:sz="0" w:space="21"/>
          <w:right w:val="none" w:color="000000" w:sz="0" w:space="0"/>
        </w:pBdr>
        <w:kinsoku/>
        <w:wordWrap/>
        <w:overflowPunct w:val="0"/>
        <w:topLinePunct/>
        <w:autoSpaceDE/>
        <w:autoSpaceDN w:val="0"/>
        <w:bidi w:val="0"/>
        <w:adjustRightInd/>
        <w:snapToGrid/>
        <w:spacing w:beforeAutospacing="0" w:afterAutospacing="0" w:line="560" w:lineRule="exact"/>
        <w:ind w:leftChars="0" w:firstLine="640" w:firstLineChars="200"/>
        <w:jc w:val="left"/>
        <w:textAlignment w:val="auto"/>
        <w:rPr>
          <w:rFonts w:hint="eastAsia" w:ascii="仿宋" w:hAnsi="仿宋" w:eastAsia="仿宋" w:cs="仿宋"/>
          <w:b w:val="0"/>
          <w:bCs w:val="0"/>
          <w:color w:val="000000"/>
          <w:sz w:val="32"/>
          <w:szCs w:val="32"/>
          <w:highlight w:val="none"/>
          <w:lang w:val="en-US" w:eastAsia="zh-CN"/>
        </w:rPr>
      </w:pPr>
      <w:r>
        <w:rPr>
          <w:rFonts w:hint="eastAsia" w:ascii="仿宋" w:hAnsi="仿宋" w:eastAsia="仿宋" w:cs="仿宋"/>
          <w:b w:val="0"/>
          <w:bCs w:val="0"/>
          <w:color w:val="000000"/>
          <w:sz w:val="32"/>
          <w:szCs w:val="32"/>
          <w:lang w:val="en-US" w:eastAsia="zh-CN"/>
        </w:rPr>
        <w:t>1.</w:t>
      </w:r>
      <w:r>
        <w:rPr>
          <w:rFonts w:hint="eastAsia" w:ascii="仿宋" w:hAnsi="仿宋" w:eastAsia="仿宋" w:cs="仿宋"/>
          <w:b w:val="0"/>
          <w:bCs w:val="0"/>
          <w:color w:val="000000"/>
          <w:sz w:val="32"/>
          <w:szCs w:val="32"/>
        </w:rPr>
        <w:t>系统治理，推动空气质量提升攻坚</w:t>
      </w:r>
      <w:r>
        <w:rPr>
          <w:rFonts w:hint="eastAsia" w:ascii="仿宋" w:hAnsi="仿宋" w:eastAsia="仿宋" w:cs="仿宋"/>
          <w:b w:val="0"/>
          <w:bCs w:val="0"/>
          <w:color w:val="000000"/>
          <w:sz w:val="32"/>
          <w:szCs w:val="32"/>
          <w:lang w:eastAsia="zh-CN"/>
        </w:rPr>
        <w:t>。</w:t>
      </w:r>
      <w:r>
        <w:rPr>
          <w:rFonts w:hint="eastAsia" w:ascii="仿宋" w:hAnsi="仿宋" w:eastAsia="仿宋" w:cs="仿宋"/>
          <w:b w:val="0"/>
          <w:bCs w:val="0"/>
          <w:color w:val="000000"/>
          <w:kern w:val="2"/>
          <w:sz w:val="32"/>
          <w:szCs w:val="32"/>
          <w:highlight w:val="none"/>
          <w:lang w:val="en-US" w:eastAsia="zh-CN" w:bidi="ar-SA"/>
        </w:rPr>
        <w:t>支持战略性新兴产业发展，加快火电、水泥、焦化等重点行业超净超低排放改造。推进</w:t>
      </w:r>
      <w:r>
        <w:rPr>
          <w:rFonts w:hint="eastAsia" w:ascii="仿宋" w:hAnsi="仿宋" w:eastAsia="仿宋" w:cs="仿宋"/>
          <w:b w:val="0"/>
          <w:bCs w:val="0"/>
          <w:color w:val="000000"/>
          <w:sz w:val="32"/>
          <w:szCs w:val="32"/>
          <w:highlight w:val="none"/>
          <w:lang w:val="en-US" w:eastAsia="zh-CN"/>
        </w:rPr>
        <w:t>恒力电业、新源热电等4台煤电机组2025年底前关停退出</w:t>
      </w:r>
      <w:r>
        <w:rPr>
          <w:rFonts w:hint="eastAsia" w:ascii="仿宋" w:hAnsi="仿宋" w:eastAsia="仿宋" w:cs="仿宋"/>
          <w:b w:val="0"/>
          <w:bCs w:val="0"/>
          <w:color w:val="000000"/>
          <w:kern w:val="2"/>
          <w:sz w:val="32"/>
          <w:szCs w:val="32"/>
          <w:highlight w:val="none"/>
          <w:lang w:val="en-US" w:eastAsia="zh-CN" w:bidi="ar-SA"/>
        </w:rPr>
        <w:t>，提前淘汰老旧营运柴油货车，推广布局新能源车辆。</w:t>
      </w:r>
      <w:r>
        <w:rPr>
          <w:rFonts w:hint="eastAsia" w:ascii="仿宋" w:hAnsi="仿宋" w:eastAsia="仿宋" w:cs="仿宋"/>
          <w:b w:val="0"/>
          <w:bCs w:val="0"/>
          <w:color w:val="000000"/>
          <w:sz w:val="32"/>
          <w:szCs w:val="32"/>
          <w:highlight w:val="none"/>
          <w:lang w:val="en-US" w:eastAsia="zh-CN"/>
        </w:rPr>
        <w:t>持续做好大气监督帮扶发现问题整改。</w:t>
      </w:r>
    </w:p>
    <w:p w14:paraId="690AA1AC">
      <w:pPr>
        <w:keepNext w:val="0"/>
        <w:keepLines w:val="0"/>
        <w:pageBreakBefore w:val="0"/>
        <w:widowControl w:val="0"/>
        <w:numPr>
          <w:ilvl w:val="0"/>
          <w:numId w:val="0"/>
        </w:numPr>
        <w:pBdr>
          <w:top w:val="none" w:color="000000" w:sz="0" w:space="0"/>
          <w:left w:val="none" w:color="000000" w:sz="0" w:space="0"/>
          <w:bottom w:val="none" w:color="000000" w:sz="0" w:space="21"/>
          <w:right w:val="none" w:color="000000" w:sz="0" w:space="0"/>
        </w:pBdr>
        <w:kinsoku/>
        <w:wordWrap/>
        <w:overflowPunct w:val="0"/>
        <w:topLinePunct/>
        <w:autoSpaceDE/>
        <w:autoSpaceDN w:val="0"/>
        <w:bidi w:val="0"/>
        <w:adjustRightInd/>
        <w:snapToGrid/>
        <w:spacing w:beforeAutospacing="0" w:afterAutospacing="0" w:line="560" w:lineRule="exact"/>
        <w:ind w:leftChars="0" w:firstLine="640" w:firstLineChars="200"/>
        <w:jc w:val="left"/>
        <w:textAlignment w:val="auto"/>
        <w:rPr>
          <w:rFonts w:hint="eastAsia" w:ascii="仿宋" w:hAnsi="仿宋" w:eastAsia="仿宋" w:cs="仿宋"/>
          <w:color w:val="000000"/>
          <w:sz w:val="32"/>
          <w:szCs w:val="32"/>
        </w:rPr>
      </w:pPr>
      <w:r>
        <w:rPr>
          <w:rFonts w:hint="eastAsia" w:ascii="仿宋" w:hAnsi="仿宋" w:eastAsia="仿宋" w:cs="仿宋"/>
          <w:b w:val="0"/>
          <w:bCs w:val="0"/>
          <w:color w:val="000000"/>
          <w:sz w:val="32"/>
          <w:szCs w:val="32"/>
          <w:lang w:val="en-US" w:eastAsia="zh-CN"/>
        </w:rPr>
        <w:t>2.</w:t>
      </w:r>
      <w:r>
        <w:rPr>
          <w:rFonts w:hint="eastAsia" w:ascii="仿宋" w:hAnsi="仿宋" w:eastAsia="仿宋" w:cs="仿宋"/>
          <w:b w:val="0"/>
          <w:bCs w:val="0"/>
          <w:color w:val="000000"/>
          <w:sz w:val="32"/>
          <w:szCs w:val="32"/>
        </w:rPr>
        <w:t>源头预防，推动水环境质量持续改善</w:t>
      </w:r>
      <w:r>
        <w:rPr>
          <w:rFonts w:hint="eastAsia" w:ascii="仿宋" w:hAnsi="仿宋" w:eastAsia="仿宋" w:cs="仿宋"/>
          <w:b w:val="0"/>
          <w:bCs w:val="0"/>
          <w:color w:val="000000"/>
          <w:sz w:val="32"/>
          <w:szCs w:val="32"/>
          <w:lang w:eastAsia="zh-CN"/>
        </w:rPr>
        <w:t>。</w:t>
      </w:r>
      <w:r>
        <w:rPr>
          <w:rFonts w:hint="eastAsia" w:ascii="仿宋" w:hAnsi="仿宋" w:eastAsia="仿宋" w:cs="仿宋"/>
          <w:color w:val="000000"/>
          <w:sz w:val="32"/>
          <w:szCs w:val="32"/>
          <w:lang w:eastAsia="zh-CN"/>
        </w:rPr>
        <w:t>加快</w:t>
      </w:r>
      <w:r>
        <w:rPr>
          <w:rFonts w:hint="eastAsia" w:ascii="仿宋" w:hAnsi="仿宋" w:eastAsia="仿宋" w:cs="仿宋"/>
          <w:color w:val="000000"/>
          <w:sz w:val="32"/>
          <w:szCs w:val="32"/>
        </w:rPr>
        <w:t>构建水环境智慧监管能力项目，建立智能化数字平台。推进老濉河、濉临大沟尾水湿地建设，提升污水处理厂尾水水质；加强</w:t>
      </w:r>
      <w:r>
        <w:rPr>
          <w:rFonts w:hint="eastAsia" w:ascii="仿宋" w:hAnsi="仿宋" w:eastAsia="仿宋" w:cs="仿宋"/>
          <w:color w:val="000000"/>
          <w:sz w:val="32"/>
          <w:szCs w:val="32"/>
          <w:lang w:eastAsia="zh-CN"/>
        </w:rPr>
        <w:t>城市</w:t>
      </w:r>
      <w:r>
        <w:rPr>
          <w:rFonts w:hint="eastAsia" w:ascii="仿宋" w:hAnsi="仿宋" w:eastAsia="仿宋" w:cs="仿宋"/>
          <w:color w:val="000000"/>
          <w:sz w:val="32"/>
          <w:szCs w:val="32"/>
        </w:rPr>
        <w:t>雨污分流系统提质增效，对</w:t>
      </w:r>
      <w:r>
        <w:rPr>
          <w:rFonts w:hint="eastAsia" w:ascii="仿宋" w:hAnsi="仿宋" w:eastAsia="仿宋" w:cs="仿宋"/>
          <w:color w:val="000000"/>
          <w:sz w:val="32"/>
          <w:szCs w:val="32"/>
          <w:lang w:eastAsia="zh-CN"/>
        </w:rPr>
        <w:t>老濉河</w:t>
      </w:r>
      <w:r>
        <w:rPr>
          <w:rFonts w:hint="eastAsia" w:ascii="仿宋" w:hAnsi="仿宋" w:eastAsia="仿宋" w:cs="仿宋"/>
          <w:color w:val="000000"/>
          <w:sz w:val="32"/>
          <w:szCs w:val="32"/>
        </w:rPr>
        <w:t>小溪河等支流直排口开展整治</w:t>
      </w:r>
      <w:r>
        <w:rPr>
          <w:rFonts w:hint="eastAsia" w:ascii="仿宋" w:hAnsi="仿宋" w:eastAsia="仿宋" w:cs="仿宋"/>
          <w:color w:val="000000"/>
          <w:sz w:val="32"/>
          <w:szCs w:val="32"/>
          <w:lang w:eastAsia="zh-CN"/>
        </w:rPr>
        <w:t>，巩固城市黑臭水体整治成果</w:t>
      </w:r>
      <w:r>
        <w:rPr>
          <w:rFonts w:hint="eastAsia" w:ascii="仿宋" w:hAnsi="仿宋" w:eastAsia="仿宋" w:cs="仿宋"/>
          <w:color w:val="000000"/>
          <w:sz w:val="32"/>
          <w:szCs w:val="32"/>
        </w:rPr>
        <w:t>。</w:t>
      </w:r>
    </w:p>
    <w:p w14:paraId="709361CF">
      <w:pPr>
        <w:keepNext w:val="0"/>
        <w:keepLines w:val="0"/>
        <w:pageBreakBefore w:val="0"/>
        <w:widowControl w:val="0"/>
        <w:numPr>
          <w:ilvl w:val="0"/>
          <w:numId w:val="0"/>
        </w:numPr>
        <w:pBdr>
          <w:top w:val="none" w:color="000000" w:sz="0" w:space="0"/>
          <w:left w:val="none" w:color="000000" w:sz="0" w:space="0"/>
          <w:bottom w:val="none" w:color="000000" w:sz="0" w:space="21"/>
          <w:right w:val="none" w:color="000000" w:sz="0" w:space="0"/>
        </w:pBdr>
        <w:kinsoku/>
        <w:wordWrap/>
        <w:overflowPunct w:val="0"/>
        <w:topLinePunct/>
        <w:autoSpaceDE/>
        <w:autoSpaceDN w:val="0"/>
        <w:bidi w:val="0"/>
        <w:adjustRightInd/>
        <w:snapToGrid/>
        <w:spacing w:beforeAutospacing="0" w:afterAutospacing="0" w:line="560" w:lineRule="exact"/>
        <w:ind w:leftChars="0" w:firstLine="640" w:firstLineChars="200"/>
        <w:jc w:val="left"/>
        <w:textAlignment w:val="auto"/>
        <w:rPr>
          <w:rFonts w:hint="eastAsia" w:ascii="仿宋" w:hAnsi="仿宋" w:eastAsia="仿宋" w:cs="仿宋"/>
          <w:b w:val="0"/>
          <w:bCs/>
          <w:color w:val="000000"/>
          <w:sz w:val="32"/>
          <w:szCs w:val="32"/>
          <w:lang w:val="en-US" w:eastAsia="zh-Hans"/>
        </w:rPr>
      </w:pPr>
      <w:r>
        <w:rPr>
          <w:rFonts w:hint="eastAsia" w:ascii="仿宋" w:hAnsi="仿宋" w:eastAsia="仿宋" w:cs="仿宋"/>
          <w:b w:val="0"/>
          <w:bCs w:val="0"/>
          <w:color w:val="000000"/>
          <w:sz w:val="32"/>
          <w:szCs w:val="32"/>
          <w:lang w:val="en-US" w:eastAsia="zh-CN"/>
        </w:rPr>
        <w:t>3.</w:t>
      </w:r>
      <w:r>
        <w:rPr>
          <w:rFonts w:hint="eastAsia" w:ascii="仿宋" w:hAnsi="仿宋" w:eastAsia="仿宋" w:cs="仿宋"/>
          <w:b w:val="0"/>
          <w:bCs w:val="0"/>
          <w:color w:val="000000"/>
          <w:sz w:val="32"/>
          <w:szCs w:val="32"/>
        </w:rPr>
        <w:t>强化监管，推动土壤环境质量稳步提升</w:t>
      </w:r>
      <w:r>
        <w:rPr>
          <w:rFonts w:hint="eastAsia" w:ascii="仿宋" w:hAnsi="仿宋" w:eastAsia="仿宋" w:cs="仿宋"/>
          <w:b w:val="0"/>
          <w:bCs w:val="0"/>
          <w:color w:val="000000"/>
          <w:sz w:val="32"/>
          <w:szCs w:val="32"/>
          <w:lang w:eastAsia="zh-CN"/>
        </w:rPr>
        <w:t>。</w:t>
      </w:r>
      <w:r>
        <w:rPr>
          <w:rFonts w:hint="eastAsia" w:ascii="仿宋" w:hAnsi="仿宋" w:eastAsia="仿宋" w:cs="仿宋"/>
          <w:b w:val="0"/>
          <w:bCs/>
          <w:color w:val="000000"/>
          <w:sz w:val="32"/>
          <w:szCs w:val="32"/>
          <w:lang w:val="en-US" w:eastAsia="zh-Hans"/>
        </w:rPr>
        <w:t>细化工作方案</w:t>
      </w:r>
      <w:r>
        <w:rPr>
          <w:rFonts w:hint="eastAsia" w:ascii="仿宋" w:hAnsi="仿宋" w:eastAsia="仿宋" w:cs="仿宋"/>
          <w:b w:val="0"/>
          <w:bCs/>
          <w:color w:val="000000"/>
          <w:sz w:val="32"/>
          <w:szCs w:val="32"/>
          <w:lang w:val="en-US" w:eastAsia="zh-CN"/>
        </w:rPr>
        <w:t>，</w:t>
      </w:r>
      <w:r>
        <w:rPr>
          <w:rFonts w:hint="eastAsia" w:ascii="仿宋" w:hAnsi="仿宋" w:eastAsia="仿宋" w:cs="仿宋"/>
          <w:b w:val="0"/>
          <w:bCs/>
          <w:color w:val="000000"/>
          <w:sz w:val="32"/>
          <w:szCs w:val="32"/>
          <w:lang w:val="en-US" w:eastAsia="zh-Hans"/>
        </w:rPr>
        <w:t>加大本级财政配套投入，</w:t>
      </w:r>
      <w:r>
        <w:rPr>
          <w:rFonts w:hint="eastAsia" w:ascii="仿宋" w:hAnsi="仿宋" w:eastAsia="仿宋" w:cs="仿宋"/>
          <w:b w:val="0"/>
          <w:bCs/>
          <w:color w:val="000000"/>
          <w:sz w:val="32"/>
          <w:szCs w:val="32"/>
          <w:lang w:val="en-US" w:eastAsia="zh-CN"/>
        </w:rPr>
        <w:t>在全市中心村推广“程阁村”黑臭水体治理模式</w:t>
      </w:r>
      <w:r>
        <w:rPr>
          <w:rFonts w:hint="eastAsia" w:ascii="仿宋" w:hAnsi="仿宋" w:eastAsia="仿宋" w:cs="仿宋"/>
          <w:b w:val="0"/>
          <w:bCs/>
          <w:color w:val="000000"/>
          <w:sz w:val="32"/>
          <w:szCs w:val="32"/>
          <w:lang w:val="en-US" w:eastAsia="zh-Hans"/>
        </w:rPr>
        <w:t>，完善农村生活污水处理设施运行维护机制，构建农村黑臭水体治理长效监管体系，鼓励专业化、市场化机构参与治理和运行管护。</w:t>
      </w:r>
    </w:p>
    <w:p w14:paraId="573F869A">
      <w:pPr>
        <w:keepNext w:val="0"/>
        <w:keepLines w:val="0"/>
        <w:pageBreakBefore w:val="0"/>
        <w:widowControl w:val="0"/>
        <w:numPr>
          <w:ilvl w:val="0"/>
          <w:numId w:val="0"/>
        </w:numPr>
        <w:pBdr>
          <w:top w:val="none" w:color="000000" w:sz="0" w:space="0"/>
          <w:left w:val="none" w:color="000000" w:sz="0" w:space="0"/>
          <w:bottom w:val="none" w:color="000000" w:sz="0" w:space="21"/>
          <w:right w:val="none" w:color="000000" w:sz="0" w:space="0"/>
        </w:pBdr>
        <w:kinsoku/>
        <w:wordWrap/>
        <w:overflowPunct w:val="0"/>
        <w:topLinePunct/>
        <w:autoSpaceDE/>
        <w:autoSpaceDN w:val="0"/>
        <w:bidi w:val="0"/>
        <w:adjustRightInd/>
        <w:snapToGrid/>
        <w:spacing w:beforeAutospacing="0" w:afterAutospacing="0" w:line="560" w:lineRule="exact"/>
        <w:ind w:left="0" w:leftChars="0" w:firstLine="640" w:firstLineChars="200"/>
        <w:jc w:val="left"/>
        <w:textAlignment w:val="auto"/>
        <w:rPr>
          <w:rFonts w:hint="eastAsia" w:ascii="仿宋" w:hAnsi="仿宋" w:eastAsia="仿宋" w:cs="仿宋"/>
          <w:sz w:val="32"/>
          <w:szCs w:val="32"/>
        </w:rPr>
      </w:pPr>
      <w:r>
        <w:rPr>
          <w:rFonts w:hint="eastAsia" w:ascii="仿宋" w:hAnsi="仿宋" w:eastAsia="仿宋" w:cs="仿宋"/>
          <w:b w:val="0"/>
          <w:bCs w:val="0"/>
          <w:color w:val="000000"/>
          <w:sz w:val="32"/>
          <w:szCs w:val="32"/>
          <w:highlight w:val="none"/>
          <w:lang w:val="en-US" w:eastAsia="zh-CN"/>
        </w:rPr>
        <w:t>4.</w:t>
      </w:r>
      <w:r>
        <w:rPr>
          <w:rFonts w:hint="eastAsia" w:ascii="仿宋" w:hAnsi="仿宋" w:eastAsia="仿宋" w:cs="仿宋"/>
          <w:b w:val="0"/>
          <w:bCs w:val="0"/>
          <w:color w:val="000000"/>
          <w:sz w:val="32"/>
          <w:szCs w:val="32"/>
          <w:highlight w:val="none"/>
        </w:rPr>
        <w:t>重点整治，推动突出环境问题整改销号</w:t>
      </w:r>
      <w:r>
        <w:rPr>
          <w:rFonts w:hint="eastAsia" w:ascii="仿宋" w:hAnsi="仿宋" w:eastAsia="仿宋" w:cs="仿宋"/>
          <w:b w:val="0"/>
          <w:bCs w:val="0"/>
          <w:color w:val="000000"/>
          <w:sz w:val="32"/>
          <w:szCs w:val="32"/>
          <w:highlight w:val="none"/>
          <w:lang w:eastAsia="zh-CN"/>
        </w:rPr>
        <w:t>。</w:t>
      </w:r>
      <w:r>
        <w:rPr>
          <w:rFonts w:hint="eastAsia" w:ascii="仿宋" w:hAnsi="仿宋" w:eastAsia="仿宋" w:cs="仿宋"/>
          <w:b w:val="0"/>
          <w:bCs w:val="0"/>
          <w:color w:val="000000"/>
          <w:sz w:val="32"/>
          <w:szCs w:val="32"/>
          <w:highlight w:val="none"/>
        </w:rPr>
        <w:t>对中央和省层面22个未完成整改的问题挂图督办</w:t>
      </w:r>
      <w:r>
        <w:rPr>
          <w:rFonts w:hint="eastAsia" w:ascii="仿宋" w:hAnsi="仿宋" w:eastAsia="仿宋" w:cs="仿宋"/>
          <w:b w:val="0"/>
          <w:bCs w:val="0"/>
          <w:color w:val="000000"/>
          <w:sz w:val="32"/>
          <w:szCs w:val="32"/>
          <w:highlight w:val="none"/>
          <w:lang w:eastAsia="zh-CN"/>
        </w:rPr>
        <w:t>，</w:t>
      </w:r>
      <w:r>
        <w:rPr>
          <w:rFonts w:hint="eastAsia" w:ascii="仿宋" w:hAnsi="仿宋" w:eastAsia="仿宋" w:cs="仿宋"/>
          <w:b w:val="0"/>
          <w:bCs w:val="0"/>
          <w:color w:val="000000"/>
          <w:sz w:val="32"/>
          <w:szCs w:val="32"/>
          <w:highlight w:val="none"/>
        </w:rPr>
        <w:t>确保问题整改到位。对淮矿减煤、跨界水体污染治理等重点问题，一项一项盯紧着改。以中央生态环境保护督察为契机，对油烟噪声、工地扬尘、畜禽养殖等生态环境问题，开展再排查、再整治，由一个问题同步解决一类问题，严防问题反弹。</w:t>
      </w:r>
    </w:p>
    <w:p w14:paraId="075E71EA"/>
    <w:p w14:paraId="66CF12B8"/>
    <w:p w14:paraId="1C31E1BC"/>
    <w:p w14:paraId="3E344008"/>
    <w:p w14:paraId="483D5307"/>
    <w:p w14:paraId="703C099A"/>
    <w:p w14:paraId="71B97E7F">
      <w:pPr>
        <w:pStyle w:val="8"/>
        <w:adjustRightInd w:val="0"/>
        <w:snapToGrid w:val="0"/>
        <w:spacing w:line="560" w:lineRule="exact"/>
        <w:jc w:val="center"/>
        <w:rPr>
          <w:rFonts w:hint="eastAsia" w:ascii="黑体" w:hAnsi="黑体" w:eastAsia="黑体" w:cs="黑体"/>
          <w:bCs/>
          <w:sz w:val="36"/>
          <w:szCs w:val="36"/>
        </w:rPr>
      </w:pPr>
      <w:r>
        <w:rPr>
          <w:rFonts w:hint="eastAsia" w:ascii="黑体" w:hAnsi="黑体" w:eastAsia="黑体" w:cs="黑体"/>
          <w:bCs/>
          <w:sz w:val="36"/>
          <w:szCs w:val="36"/>
        </w:rPr>
        <w:t>第二部分 2025年单位预算表</w:t>
      </w:r>
    </w:p>
    <w:p w14:paraId="676D7C30">
      <w:pPr>
        <w:pStyle w:val="8"/>
        <w:adjustRightInd w:val="0"/>
        <w:snapToGrid w:val="0"/>
        <w:spacing w:line="560" w:lineRule="exact"/>
        <w:ind w:firstLine="627" w:firstLineChars="196"/>
        <w:jc w:val="center"/>
        <w:rPr>
          <w:rFonts w:hint="eastAsia" w:ascii="黑体" w:hAnsi="黑体" w:eastAsia="黑体" w:cs="黑体"/>
          <w:bCs/>
          <w:sz w:val="32"/>
          <w:szCs w:val="32"/>
        </w:rPr>
      </w:pPr>
      <w:r>
        <w:rPr>
          <w:rFonts w:hint="eastAsia" w:ascii="黑体" w:hAnsi="黑体" w:eastAsia="黑体" w:cs="黑体"/>
          <w:bCs/>
          <w:sz w:val="32"/>
          <w:szCs w:val="32"/>
        </w:rPr>
        <w:t>见附件1-2</w:t>
      </w:r>
    </w:p>
    <w:p w14:paraId="1CA12308">
      <w:r>
        <w:t xml:space="preserve">                                        </w:t>
      </w:r>
    </w:p>
    <w:p w14:paraId="76F659B3">
      <w:pPr>
        <w:pStyle w:val="8"/>
        <w:adjustRightInd w:val="0"/>
        <w:snapToGrid w:val="0"/>
        <w:spacing w:line="560" w:lineRule="exact"/>
        <w:jc w:val="center"/>
        <w:rPr>
          <w:rFonts w:hint="eastAsia" w:ascii="黑体" w:hAnsi="黑体" w:eastAsia="黑体" w:cs="黑体"/>
          <w:bCs/>
          <w:sz w:val="36"/>
          <w:szCs w:val="36"/>
        </w:rPr>
      </w:pPr>
      <w:r>
        <w:rPr>
          <w:rFonts w:hint="eastAsia" w:ascii="黑体" w:hAnsi="黑体" w:eastAsia="黑体" w:cs="黑体"/>
          <w:bCs/>
          <w:sz w:val="36"/>
          <w:szCs w:val="36"/>
        </w:rPr>
        <w:t>第三部分 2025年单位预算情况说明</w:t>
      </w:r>
    </w:p>
    <w:p w14:paraId="0D1DAE5E"/>
    <w:p w14:paraId="3BD6DD52">
      <w:pPr>
        <w:pStyle w:val="8"/>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一、关于2025年收支总表的说明</w:t>
      </w:r>
    </w:p>
    <w:p w14:paraId="15F3C5A9">
      <w:pPr>
        <w:pStyle w:val="8"/>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按照综合预算的原则，淮北市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w:t>
      </w:r>
      <w:r>
        <w:rPr>
          <w:rFonts w:hint="eastAsia" w:ascii="仿宋" w:hAnsi="仿宋" w:eastAsia="仿宋" w:cs="仿宋"/>
          <w:sz w:val="32"/>
          <w:szCs w:val="32"/>
        </w:rPr>
        <w:t>所有收入和支出均纳入单位预算管理。淮北市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w:t>
      </w:r>
      <w:r>
        <w:rPr>
          <w:rFonts w:hint="eastAsia" w:ascii="仿宋" w:hAnsi="仿宋" w:eastAsia="仿宋" w:cs="仿宋"/>
          <w:sz w:val="32"/>
          <w:szCs w:val="32"/>
        </w:rPr>
        <w:t>2025年收支总预算</w:t>
      </w:r>
      <w:r>
        <w:rPr>
          <w:rFonts w:hint="eastAsia" w:ascii="仿宋" w:hAnsi="仿宋" w:eastAsia="仿宋" w:cs="仿宋"/>
          <w:sz w:val="32"/>
          <w:szCs w:val="32"/>
          <w:lang w:val="en-US" w:eastAsia="zh-CN"/>
        </w:rPr>
        <w:t>2156.25</w:t>
      </w:r>
      <w:r>
        <w:rPr>
          <w:rFonts w:hint="eastAsia" w:ascii="仿宋" w:hAnsi="仿宋" w:eastAsia="仿宋" w:cs="仿宋"/>
          <w:sz w:val="32"/>
          <w:szCs w:val="32"/>
        </w:rPr>
        <w:t>万元，收入</w:t>
      </w:r>
      <w:r>
        <w:rPr>
          <w:rFonts w:hint="eastAsia" w:ascii="仿宋" w:hAnsi="仿宋" w:eastAsia="仿宋" w:cs="仿宋"/>
          <w:sz w:val="32"/>
          <w:szCs w:val="32"/>
          <w:lang w:eastAsia="zh-CN"/>
        </w:rPr>
        <w:t>全部是</w:t>
      </w:r>
      <w:r>
        <w:rPr>
          <w:rFonts w:hint="eastAsia" w:ascii="仿宋" w:hAnsi="仿宋" w:eastAsia="仿宋" w:cs="仿宋"/>
          <w:sz w:val="32"/>
          <w:szCs w:val="32"/>
        </w:rPr>
        <w:t>一般公共预算拨款收入</w:t>
      </w:r>
      <w:r>
        <w:rPr>
          <w:rFonts w:hint="eastAsia" w:ascii="仿宋" w:hAnsi="仿宋" w:eastAsia="仿宋" w:cs="仿宋"/>
          <w:sz w:val="32"/>
          <w:szCs w:val="32"/>
          <w:lang w:eastAsia="zh-CN"/>
        </w:rPr>
        <w:t>；</w:t>
      </w:r>
      <w:r>
        <w:rPr>
          <w:rFonts w:hint="eastAsia" w:ascii="仿宋" w:hAnsi="仿宋" w:eastAsia="仿宋" w:cs="仿宋"/>
          <w:sz w:val="32"/>
          <w:szCs w:val="32"/>
        </w:rPr>
        <w:t>支出包括：社会保障和就业支出、卫生健康支出、节能环保支出</w:t>
      </w:r>
      <w:r>
        <w:rPr>
          <w:rFonts w:hint="eastAsia" w:ascii="仿宋" w:hAnsi="仿宋" w:eastAsia="仿宋" w:cs="仿宋"/>
          <w:sz w:val="32"/>
          <w:szCs w:val="32"/>
          <w:lang w:eastAsia="zh-CN"/>
        </w:rPr>
        <w:t>、</w:t>
      </w:r>
      <w:r>
        <w:rPr>
          <w:rFonts w:hint="eastAsia" w:ascii="仿宋" w:hAnsi="仿宋" w:eastAsia="仿宋" w:cs="仿宋"/>
          <w:sz w:val="32"/>
          <w:szCs w:val="32"/>
        </w:rPr>
        <w:t>住房保障支出。</w:t>
      </w:r>
    </w:p>
    <w:p w14:paraId="16ADEB76">
      <w:pPr>
        <w:pStyle w:val="8"/>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二、关于2025年收入总表的说明</w:t>
      </w:r>
    </w:p>
    <w:p w14:paraId="5A5279FA">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w:t>
      </w:r>
      <w:r>
        <w:rPr>
          <w:rFonts w:hint="eastAsia" w:ascii="仿宋" w:hAnsi="仿宋" w:eastAsia="仿宋" w:cs="仿宋"/>
          <w:kern w:val="0"/>
          <w:sz w:val="32"/>
          <w:szCs w:val="32"/>
        </w:rPr>
        <w:t>2025年收入预算</w:t>
      </w:r>
      <w:r>
        <w:rPr>
          <w:rFonts w:hint="eastAsia" w:ascii="仿宋" w:hAnsi="仿宋" w:eastAsia="仿宋" w:cs="仿宋"/>
          <w:kern w:val="0"/>
          <w:sz w:val="32"/>
          <w:szCs w:val="32"/>
          <w:lang w:val="en-US" w:eastAsia="zh-CN"/>
        </w:rPr>
        <w:t>2156.25</w:t>
      </w:r>
      <w:r>
        <w:rPr>
          <w:rFonts w:hint="eastAsia" w:ascii="仿宋" w:hAnsi="仿宋" w:eastAsia="仿宋" w:cs="仿宋"/>
          <w:kern w:val="0"/>
          <w:sz w:val="32"/>
          <w:szCs w:val="32"/>
        </w:rPr>
        <w:t>万元，其中，本年收入</w:t>
      </w:r>
      <w:r>
        <w:rPr>
          <w:rFonts w:hint="eastAsia" w:ascii="仿宋" w:hAnsi="仿宋" w:eastAsia="仿宋" w:cs="仿宋"/>
          <w:kern w:val="0"/>
          <w:sz w:val="32"/>
          <w:szCs w:val="32"/>
          <w:lang w:val="en-US" w:eastAsia="zh-CN"/>
        </w:rPr>
        <w:t>2156.25</w:t>
      </w:r>
      <w:r>
        <w:rPr>
          <w:rFonts w:hint="eastAsia" w:ascii="仿宋" w:hAnsi="仿宋" w:eastAsia="仿宋" w:cs="仿宋"/>
          <w:kern w:val="0"/>
          <w:sz w:val="32"/>
          <w:szCs w:val="32"/>
        </w:rPr>
        <w:t>万元。</w:t>
      </w:r>
    </w:p>
    <w:p w14:paraId="44DFA8D1">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kern w:val="0"/>
          <w:sz w:val="32"/>
          <w:szCs w:val="32"/>
        </w:rPr>
        <w:t>（一）本年收入</w:t>
      </w:r>
      <w:r>
        <w:rPr>
          <w:rFonts w:hint="eastAsia" w:ascii="仿宋" w:hAnsi="仿宋" w:eastAsia="仿宋" w:cs="仿宋"/>
          <w:b/>
          <w:kern w:val="0"/>
          <w:sz w:val="32"/>
          <w:szCs w:val="32"/>
          <w:lang w:val="en-US" w:eastAsia="zh-CN"/>
        </w:rPr>
        <w:t>2156.25</w:t>
      </w:r>
      <w:r>
        <w:rPr>
          <w:rFonts w:hint="eastAsia" w:ascii="仿宋" w:hAnsi="仿宋" w:eastAsia="仿宋" w:cs="仿宋"/>
          <w:b/>
          <w:kern w:val="0"/>
          <w:sz w:val="32"/>
          <w:szCs w:val="32"/>
        </w:rPr>
        <w:t>万元，</w:t>
      </w:r>
      <w:r>
        <w:rPr>
          <w:rFonts w:hint="eastAsia" w:ascii="仿宋" w:hAnsi="仿宋" w:eastAsia="仿宋" w:cs="仿宋"/>
          <w:kern w:val="0"/>
          <w:sz w:val="32"/>
          <w:szCs w:val="32"/>
        </w:rPr>
        <w:t>主要包括：一般公共预算拨款收入</w:t>
      </w:r>
      <w:r>
        <w:rPr>
          <w:rFonts w:hint="eastAsia" w:ascii="仿宋" w:hAnsi="仿宋" w:eastAsia="仿宋" w:cs="仿宋"/>
          <w:kern w:val="0"/>
          <w:sz w:val="32"/>
          <w:szCs w:val="32"/>
          <w:lang w:val="en-US" w:eastAsia="zh-CN"/>
        </w:rPr>
        <w:t>2156.25</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100</w:t>
      </w:r>
      <w:r>
        <w:rPr>
          <w:rFonts w:hint="eastAsia" w:ascii="仿宋" w:hAnsi="仿宋" w:eastAsia="仿宋" w:cs="仿宋"/>
          <w:kern w:val="0"/>
          <w:sz w:val="32"/>
          <w:szCs w:val="32"/>
        </w:rPr>
        <w:t>%，比2024年预算减少</w:t>
      </w:r>
      <w:r>
        <w:rPr>
          <w:rFonts w:hint="eastAsia" w:ascii="仿宋" w:hAnsi="仿宋" w:eastAsia="仿宋" w:cs="仿宋"/>
          <w:kern w:val="0"/>
          <w:sz w:val="32"/>
          <w:szCs w:val="32"/>
          <w:lang w:val="en-US" w:eastAsia="zh-CN"/>
        </w:rPr>
        <w:t>560.34</w:t>
      </w:r>
      <w:r>
        <w:rPr>
          <w:rFonts w:hint="eastAsia" w:ascii="仿宋" w:hAnsi="仿宋" w:eastAsia="仿宋" w:cs="仿宋"/>
          <w:kern w:val="0"/>
          <w:sz w:val="32"/>
          <w:szCs w:val="32"/>
        </w:rPr>
        <w:t>万元，下降</w:t>
      </w:r>
      <w:r>
        <w:rPr>
          <w:rFonts w:hint="eastAsia" w:ascii="仿宋" w:hAnsi="仿宋" w:eastAsia="仿宋" w:cs="仿宋"/>
          <w:kern w:val="0"/>
          <w:sz w:val="32"/>
          <w:szCs w:val="32"/>
          <w:lang w:val="en-US" w:eastAsia="zh-CN"/>
        </w:rPr>
        <w:t>20.63</w:t>
      </w:r>
      <w:r>
        <w:rPr>
          <w:rFonts w:hint="eastAsia" w:ascii="仿宋" w:hAnsi="仿宋" w:eastAsia="仿宋" w:cs="仿宋"/>
          <w:kern w:val="0"/>
          <w:sz w:val="32"/>
          <w:szCs w:val="32"/>
        </w:rPr>
        <w:t>%，原因主要是</w:t>
      </w:r>
      <w:r>
        <w:rPr>
          <w:rFonts w:hint="eastAsia" w:ascii="仿宋" w:hAnsi="仿宋" w:eastAsia="仿宋" w:cs="仿宋"/>
          <w:kern w:val="0"/>
          <w:sz w:val="32"/>
          <w:szCs w:val="32"/>
          <w:lang w:eastAsia="zh-CN"/>
        </w:rPr>
        <w:t>项目、项目资金额预算减少</w:t>
      </w:r>
      <w:r>
        <w:rPr>
          <w:rFonts w:hint="eastAsia" w:ascii="仿宋" w:hAnsi="仿宋" w:eastAsia="仿宋" w:cs="仿宋"/>
          <w:kern w:val="0"/>
          <w:sz w:val="32"/>
          <w:szCs w:val="32"/>
        </w:rPr>
        <w:t>；政府性基金预算拨款收入</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%，比2024年预算增加</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万元，增长</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%，原因主要是</w:t>
      </w:r>
      <w:r>
        <w:rPr>
          <w:rFonts w:hint="eastAsia" w:ascii="仿宋" w:hAnsi="仿宋" w:eastAsia="仿宋" w:cs="仿宋"/>
          <w:kern w:val="0"/>
          <w:sz w:val="32"/>
          <w:szCs w:val="32"/>
          <w:lang w:eastAsia="zh-CN"/>
        </w:rPr>
        <w:t>预算相同</w:t>
      </w:r>
      <w:r>
        <w:rPr>
          <w:rFonts w:hint="eastAsia" w:ascii="仿宋" w:hAnsi="仿宋" w:eastAsia="仿宋" w:cs="仿宋"/>
          <w:kern w:val="0"/>
          <w:sz w:val="32"/>
          <w:szCs w:val="32"/>
        </w:rPr>
        <w:t>；财政专户管理资金收入</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%，比2024年预算增加</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万元，增长</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%，原因主要是</w:t>
      </w:r>
      <w:r>
        <w:rPr>
          <w:rFonts w:hint="eastAsia" w:ascii="仿宋" w:hAnsi="仿宋" w:eastAsia="仿宋" w:cs="仿宋"/>
          <w:kern w:val="0"/>
          <w:sz w:val="32"/>
          <w:szCs w:val="32"/>
          <w:lang w:eastAsia="zh-CN"/>
        </w:rPr>
        <w:t>预算相同</w:t>
      </w:r>
      <w:r>
        <w:rPr>
          <w:rFonts w:hint="eastAsia" w:ascii="仿宋" w:hAnsi="仿宋" w:eastAsia="仿宋" w:cs="仿宋"/>
          <w:kern w:val="0"/>
          <w:sz w:val="32"/>
          <w:szCs w:val="32"/>
        </w:rPr>
        <w:t>。</w:t>
      </w:r>
    </w:p>
    <w:p w14:paraId="73BD50A5">
      <w:pPr>
        <w:pStyle w:val="8"/>
        <w:adjustRightInd w:val="0"/>
        <w:snapToGrid w:val="0"/>
        <w:spacing w:line="560" w:lineRule="exact"/>
        <w:ind w:firstLine="630" w:firstLineChars="196"/>
        <w:rPr>
          <w:rFonts w:hint="eastAsia" w:ascii="仿宋" w:hAnsi="仿宋" w:eastAsia="仿宋" w:cs="仿宋"/>
          <w:b/>
          <w:bCs w:val="0"/>
          <w:sz w:val="32"/>
          <w:szCs w:val="32"/>
        </w:rPr>
      </w:pPr>
      <w:r>
        <w:rPr>
          <w:rFonts w:hint="eastAsia" w:ascii="仿宋" w:hAnsi="仿宋" w:eastAsia="仿宋" w:cs="仿宋"/>
          <w:b/>
          <w:bCs w:val="0"/>
          <w:sz w:val="32"/>
          <w:szCs w:val="32"/>
        </w:rPr>
        <w:t>三、关于2025年支出总表的说明</w:t>
      </w:r>
    </w:p>
    <w:p w14:paraId="1C52F7D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w:t>
      </w:r>
      <w:r>
        <w:rPr>
          <w:rFonts w:hint="eastAsia" w:ascii="仿宋" w:hAnsi="仿宋" w:eastAsia="仿宋" w:cs="仿宋"/>
          <w:kern w:val="0"/>
          <w:sz w:val="32"/>
          <w:szCs w:val="32"/>
        </w:rPr>
        <w:t>2025年支出预算</w:t>
      </w:r>
      <w:r>
        <w:rPr>
          <w:rFonts w:hint="eastAsia" w:ascii="仿宋" w:hAnsi="仿宋" w:eastAsia="仿宋" w:cs="仿宋"/>
          <w:kern w:val="0"/>
          <w:sz w:val="32"/>
          <w:szCs w:val="32"/>
          <w:lang w:val="en-US" w:eastAsia="zh-CN"/>
        </w:rPr>
        <w:t>2156.25</w:t>
      </w:r>
      <w:r>
        <w:rPr>
          <w:rFonts w:hint="eastAsia" w:ascii="仿宋" w:hAnsi="仿宋" w:eastAsia="仿宋" w:cs="仿宋"/>
          <w:kern w:val="0"/>
          <w:sz w:val="32"/>
          <w:szCs w:val="32"/>
        </w:rPr>
        <w:t>万元，比2024年预算减少</w:t>
      </w:r>
      <w:r>
        <w:rPr>
          <w:rFonts w:hint="eastAsia" w:ascii="仿宋" w:hAnsi="仿宋" w:eastAsia="仿宋" w:cs="仿宋"/>
          <w:kern w:val="0"/>
          <w:sz w:val="32"/>
          <w:szCs w:val="32"/>
          <w:lang w:val="en-US" w:eastAsia="zh-CN"/>
        </w:rPr>
        <w:t>560.34</w:t>
      </w:r>
      <w:r>
        <w:rPr>
          <w:rFonts w:hint="eastAsia" w:ascii="仿宋" w:hAnsi="仿宋" w:eastAsia="仿宋" w:cs="仿宋"/>
          <w:kern w:val="0"/>
          <w:sz w:val="32"/>
          <w:szCs w:val="32"/>
        </w:rPr>
        <w:t>万元，下降</w:t>
      </w:r>
      <w:r>
        <w:rPr>
          <w:rFonts w:hint="eastAsia" w:ascii="仿宋" w:hAnsi="仿宋" w:eastAsia="仿宋" w:cs="仿宋"/>
          <w:kern w:val="0"/>
          <w:sz w:val="32"/>
          <w:szCs w:val="32"/>
          <w:lang w:val="en-US" w:eastAsia="zh-CN"/>
        </w:rPr>
        <w:t>20.63</w:t>
      </w:r>
      <w:r>
        <w:rPr>
          <w:rFonts w:hint="eastAsia" w:ascii="仿宋" w:hAnsi="仿宋" w:eastAsia="仿宋" w:cs="仿宋"/>
          <w:kern w:val="0"/>
          <w:sz w:val="32"/>
          <w:szCs w:val="32"/>
        </w:rPr>
        <w:t>%，原因主要是</w:t>
      </w:r>
      <w:r>
        <w:rPr>
          <w:rFonts w:hint="eastAsia" w:ascii="仿宋" w:hAnsi="仿宋" w:eastAsia="仿宋" w:cs="仿宋"/>
          <w:kern w:val="0"/>
          <w:sz w:val="32"/>
          <w:szCs w:val="32"/>
          <w:lang w:eastAsia="zh-CN"/>
        </w:rPr>
        <w:t>项目、项目资金额预算减少</w:t>
      </w:r>
      <w:r>
        <w:rPr>
          <w:rFonts w:hint="eastAsia" w:ascii="仿宋" w:hAnsi="仿宋" w:eastAsia="仿宋" w:cs="仿宋"/>
          <w:kern w:val="0"/>
          <w:sz w:val="32"/>
          <w:szCs w:val="32"/>
        </w:rPr>
        <w:t>。其中，基本支出</w:t>
      </w:r>
      <w:r>
        <w:rPr>
          <w:rFonts w:hint="eastAsia" w:ascii="仿宋" w:hAnsi="仿宋" w:eastAsia="仿宋" w:cs="仿宋"/>
          <w:kern w:val="0"/>
          <w:sz w:val="32"/>
          <w:szCs w:val="32"/>
          <w:lang w:val="en-US" w:eastAsia="zh-CN"/>
        </w:rPr>
        <w:t>698.8</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32.41</w:t>
      </w:r>
      <w:r>
        <w:rPr>
          <w:rFonts w:hint="eastAsia" w:ascii="仿宋" w:hAnsi="仿宋" w:eastAsia="仿宋" w:cs="仿宋"/>
          <w:kern w:val="0"/>
          <w:sz w:val="32"/>
          <w:szCs w:val="32"/>
        </w:rPr>
        <w:t>%，主要用于保障机构日常运转、完成日常工作任务；项目支出</w:t>
      </w:r>
      <w:r>
        <w:rPr>
          <w:rFonts w:hint="eastAsia" w:ascii="仿宋" w:hAnsi="仿宋" w:eastAsia="仿宋" w:cs="仿宋"/>
          <w:kern w:val="0"/>
          <w:sz w:val="32"/>
          <w:szCs w:val="32"/>
          <w:lang w:val="en-US" w:eastAsia="zh-CN"/>
        </w:rPr>
        <w:t>1457.45</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67.59</w:t>
      </w:r>
      <w:r>
        <w:rPr>
          <w:rFonts w:hint="eastAsia" w:ascii="仿宋" w:hAnsi="仿宋" w:eastAsia="仿宋" w:cs="仿宋"/>
          <w:kern w:val="0"/>
          <w:sz w:val="32"/>
          <w:szCs w:val="32"/>
        </w:rPr>
        <w:t>%，主要用于</w:t>
      </w:r>
      <w:r>
        <w:rPr>
          <w:rFonts w:hint="eastAsia" w:ascii="仿宋" w:hAnsi="仿宋" w:eastAsia="仿宋" w:cs="仿宋"/>
          <w:sz w:val="32"/>
          <w:szCs w:val="32"/>
          <w:lang w:eastAsia="zh-CN"/>
        </w:rPr>
        <w:t>污染防治三大攻坚、生态环境保护管理</w:t>
      </w:r>
      <w:r>
        <w:rPr>
          <w:rFonts w:hint="eastAsia" w:ascii="仿宋" w:hAnsi="仿宋" w:eastAsia="仿宋" w:cs="仿宋"/>
          <w:kern w:val="0"/>
          <w:sz w:val="32"/>
          <w:szCs w:val="32"/>
        </w:rPr>
        <w:t>。</w:t>
      </w:r>
    </w:p>
    <w:p w14:paraId="37506D2C">
      <w:pPr>
        <w:pStyle w:val="8"/>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四、关于2025年财政拨款收支总表的说明</w:t>
      </w:r>
    </w:p>
    <w:p w14:paraId="55BF2C3D">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w:t>
      </w:r>
      <w:r>
        <w:rPr>
          <w:rFonts w:hint="eastAsia" w:ascii="仿宋" w:hAnsi="仿宋" w:eastAsia="仿宋" w:cs="仿宋"/>
          <w:kern w:val="0"/>
          <w:sz w:val="32"/>
          <w:szCs w:val="32"/>
        </w:rPr>
        <w:t>2025年财政拨款收支预算</w:t>
      </w:r>
      <w:r>
        <w:rPr>
          <w:rFonts w:hint="eastAsia" w:ascii="仿宋" w:hAnsi="仿宋" w:eastAsia="仿宋" w:cs="仿宋"/>
          <w:kern w:val="0"/>
          <w:sz w:val="32"/>
          <w:szCs w:val="32"/>
          <w:lang w:val="en-US" w:eastAsia="zh-CN"/>
        </w:rPr>
        <w:t>2156.25</w:t>
      </w:r>
      <w:r>
        <w:rPr>
          <w:rFonts w:hint="eastAsia" w:ascii="仿宋" w:hAnsi="仿宋" w:eastAsia="仿宋" w:cs="仿宋"/>
          <w:kern w:val="0"/>
          <w:sz w:val="32"/>
          <w:szCs w:val="32"/>
        </w:rPr>
        <w:t>万元。收入按资金来源分为：一般公共预算拨款</w:t>
      </w:r>
      <w:r>
        <w:rPr>
          <w:rFonts w:hint="eastAsia" w:ascii="仿宋" w:hAnsi="仿宋" w:eastAsia="仿宋" w:cs="仿宋"/>
          <w:kern w:val="0"/>
          <w:sz w:val="32"/>
          <w:szCs w:val="32"/>
          <w:lang w:val="en-US" w:eastAsia="zh-CN"/>
        </w:rPr>
        <w:t>2156.25</w:t>
      </w:r>
      <w:r>
        <w:rPr>
          <w:rFonts w:hint="eastAsia" w:ascii="仿宋" w:hAnsi="仿宋" w:eastAsia="仿宋" w:cs="仿宋"/>
          <w:kern w:val="0"/>
          <w:sz w:val="32"/>
          <w:szCs w:val="32"/>
        </w:rPr>
        <w:t>万元、政府性基金预算拨款</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万元；按资金年度分为：本年财政拨款收入</w:t>
      </w:r>
      <w:r>
        <w:rPr>
          <w:rFonts w:hint="eastAsia" w:ascii="仿宋" w:hAnsi="仿宋" w:eastAsia="仿宋" w:cs="仿宋"/>
          <w:kern w:val="0"/>
          <w:sz w:val="32"/>
          <w:szCs w:val="32"/>
          <w:lang w:val="en-US" w:eastAsia="zh-CN"/>
        </w:rPr>
        <w:t>2156.25</w:t>
      </w:r>
      <w:r>
        <w:rPr>
          <w:rFonts w:hint="eastAsia" w:ascii="仿宋" w:hAnsi="仿宋" w:eastAsia="仿宋" w:cs="仿宋"/>
          <w:kern w:val="0"/>
          <w:sz w:val="32"/>
          <w:szCs w:val="32"/>
        </w:rPr>
        <w:t>万元。支出按功能分类分为：社会保障和就业支出</w:t>
      </w:r>
      <w:r>
        <w:rPr>
          <w:rFonts w:hint="eastAsia" w:ascii="仿宋" w:hAnsi="仿宋" w:eastAsia="仿宋" w:cs="仿宋"/>
          <w:kern w:val="0"/>
          <w:sz w:val="32"/>
          <w:szCs w:val="32"/>
          <w:lang w:val="en-US" w:eastAsia="zh-CN"/>
        </w:rPr>
        <w:t>219.93</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10.2</w:t>
      </w:r>
      <w:r>
        <w:rPr>
          <w:rFonts w:hint="eastAsia" w:ascii="仿宋" w:hAnsi="仿宋" w:eastAsia="仿宋" w:cs="仿宋"/>
          <w:kern w:val="0"/>
          <w:sz w:val="32"/>
          <w:szCs w:val="32"/>
        </w:rPr>
        <w:t>%；卫生健康支出</w:t>
      </w:r>
      <w:r>
        <w:rPr>
          <w:rFonts w:hint="eastAsia" w:ascii="仿宋" w:hAnsi="仿宋" w:eastAsia="仿宋" w:cs="仿宋"/>
          <w:kern w:val="0"/>
          <w:sz w:val="32"/>
          <w:szCs w:val="32"/>
          <w:lang w:val="en-US" w:eastAsia="zh-CN"/>
        </w:rPr>
        <w:t>29.75</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1.38</w:t>
      </w:r>
      <w:r>
        <w:rPr>
          <w:rFonts w:hint="eastAsia" w:ascii="仿宋" w:hAnsi="仿宋" w:eastAsia="仿宋" w:cs="仿宋"/>
          <w:kern w:val="0"/>
          <w:sz w:val="32"/>
          <w:szCs w:val="32"/>
        </w:rPr>
        <w:t>%；</w:t>
      </w:r>
      <w:r>
        <w:rPr>
          <w:rFonts w:hint="eastAsia" w:ascii="仿宋" w:hAnsi="仿宋" w:eastAsia="仿宋" w:cs="仿宋"/>
          <w:sz w:val="32"/>
          <w:szCs w:val="32"/>
        </w:rPr>
        <w:t>节能环保支出</w:t>
      </w:r>
      <w:r>
        <w:rPr>
          <w:rFonts w:hint="eastAsia" w:ascii="仿宋" w:hAnsi="仿宋" w:eastAsia="仿宋" w:cs="仿宋"/>
          <w:sz w:val="32"/>
          <w:szCs w:val="32"/>
          <w:lang w:val="en-US" w:eastAsia="zh-CN"/>
        </w:rPr>
        <w:t>1832.54</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84.99</w:t>
      </w:r>
      <w:r>
        <w:rPr>
          <w:rFonts w:hint="eastAsia" w:ascii="仿宋" w:hAnsi="仿宋" w:eastAsia="仿宋" w:cs="仿宋"/>
          <w:kern w:val="0"/>
          <w:sz w:val="32"/>
          <w:szCs w:val="32"/>
        </w:rPr>
        <w:t>%</w:t>
      </w:r>
      <w:r>
        <w:rPr>
          <w:rFonts w:hint="eastAsia" w:ascii="仿宋" w:hAnsi="仿宋" w:eastAsia="仿宋" w:cs="仿宋"/>
          <w:sz w:val="32"/>
          <w:szCs w:val="32"/>
          <w:lang w:eastAsia="zh-CN"/>
        </w:rPr>
        <w:t>；</w:t>
      </w:r>
      <w:r>
        <w:rPr>
          <w:rFonts w:hint="eastAsia" w:ascii="仿宋" w:hAnsi="仿宋" w:eastAsia="仿宋" w:cs="仿宋"/>
          <w:kern w:val="0"/>
          <w:sz w:val="32"/>
          <w:szCs w:val="32"/>
        </w:rPr>
        <w:t>住房保障支出</w:t>
      </w:r>
      <w:r>
        <w:rPr>
          <w:rFonts w:hint="eastAsia" w:ascii="仿宋" w:hAnsi="仿宋" w:eastAsia="仿宋" w:cs="仿宋"/>
          <w:kern w:val="0"/>
          <w:sz w:val="32"/>
          <w:szCs w:val="32"/>
          <w:lang w:val="en-US" w:eastAsia="zh-CN"/>
        </w:rPr>
        <w:t>74.03</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3.43</w:t>
      </w:r>
      <w:r>
        <w:rPr>
          <w:rFonts w:hint="eastAsia" w:ascii="仿宋" w:hAnsi="仿宋" w:eastAsia="仿宋" w:cs="仿宋"/>
          <w:kern w:val="0"/>
          <w:sz w:val="32"/>
          <w:szCs w:val="32"/>
        </w:rPr>
        <w:t>%。</w:t>
      </w:r>
    </w:p>
    <w:p w14:paraId="4240515A">
      <w:pPr>
        <w:pStyle w:val="8"/>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五、关于2025年一般公共预算支出表的说明</w:t>
      </w:r>
    </w:p>
    <w:p w14:paraId="3F400964">
      <w:pPr>
        <w:pStyle w:val="8"/>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（一）一般公共预算支出规模变化情况。</w:t>
      </w:r>
    </w:p>
    <w:p w14:paraId="0E5652A2">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w:t>
      </w:r>
      <w:r>
        <w:rPr>
          <w:rFonts w:hint="eastAsia" w:ascii="仿宋" w:hAnsi="仿宋" w:eastAsia="仿宋" w:cs="仿宋"/>
          <w:kern w:val="0"/>
          <w:sz w:val="32"/>
          <w:szCs w:val="32"/>
        </w:rPr>
        <w:t>2025年一般公共预算支出</w:t>
      </w:r>
      <w:r>
        <w:rPr>
          <w:rFonts w:hint="eastAsia" w:ascii="仿宋" w:hAnsi="仿宋" w:eastAsia="仿宋" w:cs="仿宋"/>
          <w:kern w:val="0"/>
          <w:sz w:val="32"/>
          <w:szCs w:val="32"/>
          <w:lang w:val="en-US" w:eastAsia="zh-CN"/>
        </w:rPr>
        <w:t>2156.25</w:t>
      </w:r>
      <w:r>
        <w:rPr>
          <w:rFonts w:hint="eastAsia" w:ascii="仿宋" w:hAnsi="仿宋" w:eastAsia="仿宋" w:cs="仿宋"/>
          <w:kern w:val="0"/>
          <w:sz w:val="32"/>
          <w:szCs w:val="32"/>
        </w:rPr>
        <w:t>万元，比2024年预算减少</w:t>
      </w:r>
      <w:r>
        <w:rPr>
          <w:rFonts w:hint="eastAsia" w:ascii="仿宋" w:hAnsi="仿宋" w:eastAsia="仿宋" w:cs="仿宋"/>
          <w:kern w:val="0"/>
          <w:sz w:val="32"/>
          <w:szCs w:val="32"/>
          <w:lang w:val="en-US" w:eastAsia="zh-CN"/>
        </w:rPr>
        <w:t>560.34</w:t>
      </w:r>
      <w:r>
        <w:rPr>
          <w:rFonts w:hint="eastAsia" w:ascii="仿宋" w:hAnsi="仿宋" w:eastAsia="仿宋" w:cs="仿宋"/>
          <w:kern w:val="0"/>
          <w:sz w:val="32"/>
          <w:szCs w:val="32"/>
        </w:rPr>
        <w:t>万元，下降</w:t>
      </w:r>
      <w:r>
        <w:rPr>
          <w:rFonts w:hint="eastAsia" w:ascii="仿宋" w:hAnsi="仿宋" w:eastAsia="仿宋" w:cs="仿宋"/>
          <w:kern w:val="0"/>
          <w:sz w:val="32"/>
          <w:szCs w:val="32"/>
          <w:lang w:val="en-US" w:eastAsia="zh-CN"/>
        </w:rPr>
        <w:t>20.63</w:t>
      </w:r>
      <w:r>
        <w:rPr>
          <w:rFonts w:hint="eastAsia" w:ascii="仿宋" w:hAnsi="仿宋" w:eastAsia="仿宋" w:cs="仿宋"/>
          <w:kern w:val="0"/>
          <w:sz w:val="32"/>
          <w:szCs w:val="32"/>
        </w:rPr>
        <w:t>%，主要原因：一是</w:t>
      </w:r>
      <w:r>
        <w:rPr>
          <w:rFonts w:hint="eastAsia" w:ascii="仿宋" w:hAnsi="仿宋" w:eastAsia="仿宋" w:cs="仿宋"/>
          <w:kern w:val="0"/>
          <w:sz w:val="32"/>
          <w:szCs w:val="32"/>
          <w:lang w:eastAsia="zh-CN"/>
        </w:rPr>
        <w:t>项目安排减少</w:t>
      </w:r>
      <w:r>
        <w:rPr>
          <w:rFonts w:hint="eastAsia" w:ascii="仿宋" w:hAnsi="仿宋" w:eastAsia="仿宋" w:cs="仿宋"/>
          <w:kern w:val="0"/>
          <w:sz w:val="32"/>
          <w:szCs w:val="32"/>
        </w:rPr>
        <w:t>；二是</w:t>
      </w:r>
      <w:r>
        <w:rPr>
          <w:rFonts w:hint="eastAsia" w:ascii="仿宋" w:hAnsi="仿宋" w:eastAsia="仿宋" w:cs="仿宋"/>
          <w:kern w:val="0"/>
          <w:sz w:val="32"/>
          <w:szCs w:val="32"/>
          <w:lang w:eastAsia="zh-CN"/>
        </w:rPr>
        <w:t>项目资金额减少</w:t>
      </w:r>
      <w:r>
        <w:rPr>
          <w:rFonts w:hint="eastAsia" w:ascii="仿宋" w:hAnsi="仿宋" w:eastAsia="仿宋" w:cs="仿宋"/>
          <w:kern w:val="0"/>
          <w:sz w:val="32"/>
          <w:szCs w:val="32"/>
        </w:rPr>
        <w:t>。</w:t>
      </w:r>
    </w:p>
    <w:p w14:paraId="30E53F94">
      <w:pPr>
        <w:pStyle w:val="8"/>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（二）一般公共预算支出结构情况。</w:t>
      </w:r>
    </w:p>
    <w:p w14:paraId="69B8B764">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社会保障和就业支出</w:t>
      </w:r>
      <w:r>
        <w:rPr>
          <w:rFonts w:hint="eastAsia" w:ascii="仿宋" w:hAnsi="仿宋" w:eastAsia="仿宋" w:cs="仿宋"/>
          <w:kern w:val="0"/>
          <w:sz w:val="32"/>
          <w:szCs w:val="32"/>
          <w:lang w:val="en-US" w:eastAsia="zh-CN"/>
        </w:rPr>
        <w:t>219.93</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10.2</w:t>
      </w:r>
      <w:r>
        <w:rPr>
          <w:rFonts w:hint="eastAsia" w:ascii="仿宋" w:hAnsi="仿宋" w:eastAsia="仿宋" w:cs="仿宋"/>
          <w:kern w:val="0"/>
          <w:sz w:val="32"/>
          <w:szCs w:val="32"/>
        </w:rPr>
        <w:t>%；卫生健康支出</w:t>
      </w:r>
      <w:r>
        <w:rPr>
          <w:rFonts w:hint="eastAsia" w:ascii="仿宋" w:hAnsi="仿宋" w:eastAsia="仿宋" w:cs="仿宋"/>
          <w:kern w:val="0"/>
          <w:sz w:val="32"/>
          <w:szCs w:val="32"/>
          <w:lang w:val="en-US" w:eastAsia="zh-CN"/>
        </w:rPr>
        <w:t>29.75</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1.38</w:t>
      </w:r>
      <w:r>
        <w:rPr>
          <w:rFonts w:hint="eastAsia" w:ascii="仿宋" w:hAnsi="仿宋" w:eastAsia="仿宋" w:cs="仿宋"/>
          <w:kern w:val="0"/>
          <w:sz w:val="32"/>
          <w:szCs w:val="32"/>
        </w:rPr>
        <w:t>%；</w:t>
      </w:r>
      <w:r>
        <w:rPr>
          <w:rFonts w:hint="eastAsia" w:ascii="仿宋" w:hAnsi="仿宋" w:eastAsia="仿宋" w:cs="仿宋"/>
          <w:sz w:val="32"/>
          <w:szCs w:val="32"/>
        </w:rPr>
        <w:t>节能环保支出</w:t>
      </w:r>
      <w:r>
        <w:rPr>
          <w:rFonts w:hint="eastAsia" w:ascii="仿宋" w:hAnsi="仿宋" w:eastAsia="仿宋" w:cs="仿宋"/>
          <w:sz w:val="32"/>
          <w:szCs w:val="32"/>
          <w:lang w:val="en-US" w:eastAsia="zh-CN"/>
        </w:rPr>
        <w:t>1832.54</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84.99</w:t>
      </w:r>
      <w:r>
        <w:rPr>
          <w:rFonts w:hint="eastAsia" w:ascii="仿宋" w:hAnsi="仿宋" w:eastAsia="仿宋" w:cs="仿宋"/>
          <w:kern w:val="0"/>
          <w:sz w:val="32"/>
          <w:szCs w:val="32"/>
        </w:rPr>
        <w:t>%</w:t>
      </w:r>
      <w:r>
        <w:rPr>
          <w:rFonts w:hint="eastAsia" w:ascii="仿宋" w:hAnsi="仿宋" w:eastAsia="仿宋" w:cs="仿宋"/>
          <w:sz w:val="32"/>
          <w:szCs w:val="32"/>
          <w:lang w:eastAsia="zh-CN"/>
        </w:rPr>
        <w:t>；</w:t>
      </w:r>
      <w:r>
        <w:rPr>
          <w:rFonts w:hint="eastAsia" w:ascii="仿宋" w:hAnsi="仿宋" w:eastAsia="仿宋" w:cs="仿宋"/>
          <w:kern w:val="0"/>
          <w:sz w:val="32"/>
          <w:szCs w:val="32"/>
        </w:rPr>
        <w:t>住房保障支出</w:t>
      </w:r>
      <w:r>
        <w:rPr>
          <w:rFonts w:hint="eastAsia" w:ascii="仿宋" w:hAnsi="仿宋" w:eastAsia="仿宋" w:cs="仿宋"/>
          <w:kern w:val="0"/>
          <w:sz w:val="32"/>
          <w:szCs w:val="32"/>
          <w:lang w:val="en-US" w:eastAsia="zh-CN"/>
        </w:rPr>
        <w:t>74.03</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3.43</w:t>
      </w:r>
      <w:r>
        <w:rPr>
          <w:rFonts w:hint="eastAsia" w:ascii="仿宋" w:hAnsi="仿宋" w:eastAsia="仿宋" w:cs="仿宋"/>
          <w:kern w:val="0"/>
          <w:sz w:val="32"/>
          <w:szCs w:val="32"/>
        </w:rPr>
        <w:t>%。</w:t>
      </w:r>
    </w:p>
    <w:p w14:paraId="4FC848B9">
      <w:pPr>
        <w:pStyle w:val="8"/>
        <w:keepNext w:val="0"/>
        <w:keepLines w:val="0"/>
        <w:pageBreakBefore w:val="0"/>
        <w:kinsoku/>
        <w:wordWrap/>
        <w:overflowPunct/>
        <w:topLinePunct w:val="0"/>
        <w:autoSpaceDE/>
        <w:autoSpaceDN/>
        <w:bidi w:val="0"/>
        <w:adjustRightInd/>
        <w:snapToGrid w:val="0"/>
        <w:spacing w:beforeAutospacing="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（三）一般公共预算支出具体使用情况。</w:t>
      </w:r>
    </w:p>
    <w:p w14:paraId="72547D1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3" w:firstLineChars="200"/>
        <w:textAlignment w:val="auto"/>
        <w:rPr>
          <w:rFonts w:hint="eastAsia" w:ascii="仿宋" w:hAnsi="仿宋" w:eastAsia="仿宋" w:cs="仿宋"/>
          <w:kern w:val="2"/>
          <w:sz w:val="32"/>
          <w:szCs w:val="32"/>
          <w:lang w:val="en-US" w:eastAsia="zh-CN" w:bidi="ar-SA"/>
        </w:rPr>
      </w:pPr>
      <w:r>
        <w:rPr>
          <w:rFonts w:hint="eastAsia" w:ascii="仿宋" w:hAnsi="仿宋" w:eastAsia="仿宋" w:cs="仿宋"/>
          <w:b/>
          <w:sz w:val="32"/>
          <w:szCs w:val="32"/>
          <w:lang w:val="en-US" w:eastAsia="zh-CN"/>
        </w:rPr>
        <w:t>1</w:t>
      </w:r>
      <w:r>
        <w:rPr>
          <w:rFonts w:hint="eastAsia" w:ascii="仿宋" w:hAnsi="仿宋" w:eastAsia="仿宋" w:cs="仿宋"/>
          <w:b/>
          <w:sz w:val="32"/>
          <w:szCs w:val="32"/>
        </w:rPr>
        <w:t>.社会保障和就业支出（类）行政事业单位养老支出（款）行政单位离退休（项）</w:t>
      </w:r>
      <w:r>
        <w:rPr>
          <w:rFonts w:hint="eastAsia" w:ascii="仿宋" w:hAnsi="仿宋" w:eastAsia="仿宋" w:cs="仿宋"/>
          <w:sz w:val="32"/>
          <w:szCs w:val="32"/>
        </w:rPr>
        <w:t>202</w:t>
      </w:r>
      <w:r>
        <w:rPr>
          <w:rFonts w:hint="eastAsia" w:ascii="仿宋" w:hAnsi="仿宋" w:eastAsia="仿宋" w:cs="仿宋"/>
          <w:sz w:val="32"/>
          <w:szCs w:val="32"/>
          <w:lang w:val="en-US" w:eastAsia="zh-CN"/>
        </w:rPr>
        <w:t>5</w:t>
      </w:r>
      <w:r>
        <w:rPr>
          <w:rFonts w:hint="eastAsia" w:ascii="仿宋" w:hAnsi="仿宋" w:eastAsia="仿宋" w:cs="仿宋"/>
          <w:sz w:val="32"/>
          <w:szCs w:val="32"/>
        </w:rPr>
        <w:t>年预算</w:t>
      </w:r>
      <w:r>
        <w:rPr>
          <w:rFonts w:hint="eastAsia" w:ascii="仿宋" w:hAnsi="仿宋" w:eastAsia="仿宋" w:cs="仿宋"/>
          <w:sz w:val="32"/>
          <w:szCs w:val="32"/>
          <w:lang w:val="en-US" w:eastAsia="zh-CN"/>
        </w:rPr>
        <w:t>150.77</w:t>
      </w:r>
      <w:r>
        <w:rPr>
          <w:rFonts w:hint="eastAsia" w:ascii="仿宋" w:hAnsi="仿宋" w:eastAsia="仿宋" w:cs="仿宋"/>
          <w:sz w:val="32"/>
          <w:szCs w:val="32"/>
        </w:rPr>
        <w:t>万元，比202</w:t>
      </w:r>
      <w:r>
        <w:rPr>
          <w:rFonts w:hint="eastAsia" w:ascii="仿宋" w:hAnsi="仿宋" w:eastAsia="仿宋" w:cs="仿宋"/>
          <w:sz w:val="32"/>
          <w:szCs w:val="32"/>
          <w:lang w:val="en-US" w:eastAsia="zh-CN"/>
        </w:rPr>
        <w:t>4</w:t>
      </w:r>
      <w:r>
        <w:rPr>
          <w:rFonts w:hint="eastAsia" w:ascii="仿宋" w:hAnsi="仿宋" w:eastAsia="仿宋" w:cs="仿宋"/>
          <w:sz w:val="32"/>
          <w:szCs w:val="32"/>
        </w:rPr>
        <w:t>年预算</w:t>
      </w:r>
      <w:r>
        <w:rPr>
          <w:rFonts w:hint="eastAsia" w:ascii="仿宋" w:hAnsi="仿宋" w:eastAsia="仿宋" w:cs="仿宋"/>
          <w:sz w:val="32"/>
          <w:szCs w:val="32"/>
          <w:lang w:eastAsia="zh-CN"/>
        </w:rPr>
        <w:t>增加</w:t>
      </w:r>
      <w:r>
        <w:rPr>
          <w:rFonts w:hint="eastAsia" w:ascii="仿宋" w:hAnsi="仿宋" w:eastAsia="仿宋" w:cs="仿宋"/>
          <w:sz w:val="32"/>
          <w:szCs w:val="32"/>
          <w:lang w:val="en-US" w:eastAsia="zh-CN"/>
        </w:rPr>
        <w:t>9.18</w:t>
      </w:r>
      <w:r>
        <w:rPr>
          <w:rFonts w:hint="eastAsia" w:ascii="仿宋" w:hAnsi="仿宋" w:eastAsia="仿宋" w:cs="仿宋"/>
          <w:sz w:val="32"/>
          <w:szCs w:val="32"/>
        </w:rPr>
        <w:t>万元，</w:t>
      </w:r>
      <w:r>
        <w:rPr>
          <w:rFonts w:hint="eastAsia" w:ascii="仿宋" w:hAnsi="仿宋" w:eastAsia="仿宋" w:cs="仿宋"/>
          <w:sz w:val="32"/>
          <w:szCs w:val="32"/>
          <w:lang w:eastAsia="zh-CN"/>
        </w:rPr>
        <w:t>增长</w:t>
      </w:r>
      <w:r>
        <w:rPr>
          <w:rFonts w:hint="eastAsia" w:ascii="仿宋" w:hAnsi="仿宋" w:eastAsia="仿宋" w:cs="仿宋"/>
          <w:sz w:val="32"/>
          <w:szCs w:val="32"/>
          <w:lang w:val="en-US" w:eastAsia="zh-CN"/>
        </w:rPr>
        <w:t>6.48</w:t>
      </w:r>
      <w:r>
        <w:rPr>
          <w:rFonts w:hint="eastAsia" w:ascii="仿宋" w:hAnsi="仿宋" w:eastAsia="仿宋" w:cs="仿宋"/>
          <w:sz w:val="32"/>
          <w:szCs w:val="32"/>
        </w:rPr>
        <w:t>%，原因主要是</w:t>
      </w:r>
      <w:r>
        <w:rPr>
          <w:rFonts w:hint="eastAsia" w:ascii="仿宋" w:hAnsi="仿宋" w:eastAsia="仿宋" w:cs="仿宋"/>
          <w:sz w:val="32"/>
          <w:szCs w:val="32"/>
          <w:lang w:eastAsia="zh-CN"/>
        </w:rPr>
        <w:t>增加退休人员</w:t>
      </w:r>
      <w:r>
        <w:rPr>
          <w:rFonts w:hint="eastAsia" w:ascii="仿宋" w:hAnsi="仿宋" w:eastAsia="仿宋" w:cs="仿宋"/>
          <w:sz w:val="32"/>
          <w:szCs w:val="32"/>
        </w:rPr>
        <w:t>。</w:t>
      </w:r>
    </w:p>
    <w:p w14:paraId="685626D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lang w:val="en-US" w:eastAsia="zh-CN"/>
        </w:rPr>
        <w:t>2.</w:t>
      </w:r>
      <w:r>
        <w:rPr>
          <w:rFonts w:hint="eastAsia" w:ascii="仿宋" w:hAnsi="仿宋" w:eastAsia="仿宋" w:cs="仿宋"/>
          <w:b/>
          <w:sz w:val="32"/>
          <w:szCs w:val="32"/>
        </w:rPr>
        <w:t>社会保障和就业支出（类）行政事业单位养老支出（款）机关事业单位基本养老保险缴费支出（项）</w:t>
      </w:r>
      <w:r>
        <w:rPr>
          <w:rFonts w:hint="eastAsia" w:ascii="仿宋" w:hAnsi="仿宋" w:eastAsia="仿宋" w:cs="仿宋"/>
          <w:sz w:val="32"/>
          <w:szCs w:val="32"/>
        </w:rPr>
        <w:t>202</w:t>
      </w:r>
      <w:r>
        <w:rPr>
          <w:rFonts w:hint="eastAsia" w:ascii="仿宋" w:hAnsi="仿宋" w:eastAsia="仿宋" w:cs="仿宋"/>
          <w:sz w:val="32"/>
          <w:szCs w:val="32"/>
          <w:lang w:val="en-US" w:eastAsia="zh-CN"/>
        </w:rPr>
        <w:t>5</w:t>
      </w:r>
      <w:r>
        <w:rPr>
          <w:rFonts w:hint="eastAsia" w:ascii="仿宋" w:hAnsi="仿宋" w:eastAsia="仿宋" w:cs="仿宋"/>
          <w:sz w:val="32"/>
          <w:szCs w:val="32"/>
        </w:rPr>
        <w:t>年预算</w:t>
      </w:r>
      <w:r>
        <w:rPr>
          <w:rFonts w:hint="eastAsia" w:ascii="仿宋" w:hAnsi="仿宋" w:eastAsia="仿宋" w:cs="仿宋"/>
          <w:sz w:val="32"/>
          <w:szCs w:val="32"/>
          <w:lang w:val="en-US" w:eastAsia="zh-CN"/>
        </w:rPr>
        <w:t>45.83</w:t>
      </w:r>
      <w:r>
        <w:rPr>
          <w:rFonts w:hint="eastAsia" w:ascii="仿宋" w:hAnsi="仿宋" w:eastAsia="仿宋" w:cs="仿宋"/>
          <w:sz w:val="32"/>
          <w:szCs w:val="32"/>
        </w:rPr>
        <w:t>万元，比202</w:t>
      </w:r>
      <w:r>
        <w:rPr>
          <w:rFonts w:hint="eastAsia" w:ascii="仿宋" w:hAnsi="仿宋" w:eastAsia="仿宋" w:cs="仿宋"/>
          <w:sz w:val="32"/>
          <w:szCs w:val="32"/>
          <w:lang w:val="en-US" w:eastAsia="zh-CN"/>
        </w:rPr>
        <w:t>4</w:t>
      </w:r>
      <w:r>
        <w:rPr>
          <w:rFonts w:hint="eastAsia" w:ascii="仿宋" w:hAnsi="仿宋" w:eastAsia="仿宋" w:cs="仿宋"/>
          <w:sz w:val="32"/>
          <w:szCs w:val="32"/>
        </w:rPr>
        <w:t>年预算</w:t>
      </w:r>
      <w:r>
        <w:rPr>
          <w:rFonts w:hint="eastAsia" w:ascii="仿宋" w:hAnsi="仿宋" w:eastAsia="仿宋" w:cs="仿宋"/>
          <w:sz w:val="32"/>
          <w:szCs w:val="32"/>
          <w:lang w:eastAsia="zh-CN"/>
        </w:rPr>
        <w:t>增加</w:t>
      </w:r>
      <w:r>
        <w:rPr>
          <w:rFonts w:hint="eastAsia" w:ascii="仿宋" w:hAnsi="仿宋" w:eastAsia="仿宋" w:cs="仿宋"/>
          <w:sz w:val="32"/>
          <w:szCs w:val="32"/>
          <w:lang w:val="en-US" w:eastAsia="zh-CN"/>
        </w:rPr>
        <w:t>3.73</w:t>
      </w:r>
      <w:r>
        <w:rPr>
          <w:rFonts w:hint="eastAsia" w:ascii="仿宋" w:hAnsi="仿宋" w:eastAsia="仿宋" w:cs="仿宋"/>
          <w:sz w:val="32"/>
          <w:szCs w:val="32"/>
        </w:rPr>
        <w:t>万元，</w:t>
      </w:r>
      <w:r>
        <w:rPr>
          <w:rFonts w:hint="eastAsia" w:ascii="仿宋" w:hAnsi="仿宋" w:eastAsia="仿宋" w:cs="仿宋"/>
          <w:sz w:val="32"/>
          <w:szCs w:val="32"/>
          <w:lang w:eastAsia="zh-CN"/>
        </w:rPr>
        <w:t>增长</w:t>
      </w:r>
      <w:r>
        <w:rPr>
          <w:rFonts w:hint="eastAsia" w:ascii="仿宋" w:hAnsi="仿宋" w:eastAsia="仿宋" w:cs="仿宋"/>
          <w:sz w:val="32"/>
          <w:szCs w:val="32"/>
          <w:lang w:val="en-US" w:eastAsia="zh-CN"/>
        </w:rPr>
        <w:t>8.86</w:t>
      </w:r>
      <w:r>
        <w:rPr>
          <w:rFonts w:hint="eastAsia" w:ascii="仿宋" w:hAnsi="仿宋" w:eastAsia="仿宋" w:cs="仿宋"/>
          <w:sz w:val="32"/>
          <w:szCs w:val="32"/>
        </w:rPr>
        <w:t>%，</w:t>
      </w:r>
      <w:r>
        <w:rPr>
          <w:rFonts w:hint="eastAsia" w:ascii="仿宋" w:hAnsi="仿宋" w:eastAsia="仿宋" w:cs="仿宋"/>
          <w:sz w:val="32"/>
          <w:szCs w:val="32"/>
          <w:lang w:eastAsia="zh-CN"/>
        </w:rPr>
        <w:t>增长</w:t>
      </w:r>
      <w:r>
        <w:rPr>
          <w:rFonts w:hint="eastAsia" w:ascii="仿宋" w:hAnsi="仿宋" w:eastAsia="仿宋" w:cs="仿宋"/>
          <w:sz w:val="32"/>
          <w:szCs w:val="32"/>
        </w:rPr>
        <w:t>原因主要是</w:t>
      </w:r>
      <w:r>
        <w:rPr>
          <w:rFonts w:hint="eastAsia" w:ascii="仿宋" w:hAnsi="仿宋" w:eastAsia="仿宋" w:cs="仿宋"/>
          <w:sz w:val="32"/>
          <w:szCs w:val="32"/>
          <w:lang w:eastAsia="zh-CN"/>
        </w:rPr>
        <w:t>人员调入、考录</w:t>
      </w:r>
      <w:r>
        <w:rPr>
          <w:rFonts w:hint="eastAsia" w:ascii="仿宋" w:hAnsi="仿宋" w:eastAsia="仿宋" w:cs="仿宋"/>
          <w:sz w:val="32"/>
          <w:szCs w:val="32"/>
        </w:rPr>
        <w:t>。</w:t>
      </w:r>
    </w:p>
    <w:p w14:paraId="5D0A3479">
      <w:pPr>
        <w:pStyle w:val="5"/>
        <w:keepNext w:val="0"/>
        <w:keepLines w:val="0"/>
        <w:pageBreakBefore w:val="0"/>
        <w:widowControl w:val="0"/>
        <w:kinsoku/>
        <w:wordWrap/>
        <w:overflowPunct/>
        <w:topLinePunct w:val="0"/>
        <w:autoSpaceDE/>
        <w:autoSpaceDN/>
        <w:bidi w:val="0"/>
        <w:adjustRightInd/>
        <w:snapToGrid/>
        <w:spacing w:beforeAutospacing="0" w:after="0" w:afterAutospacing="0" w:line="560" w:lineRule="exact"/>
        <w:ind w:left="0" w:leftChars="0"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lang w:val="en-US" w:eastAsia="zh-CN"/>
        </w:rPr>
        <w:t>3.</w:t>
      </w:r>
      <w:r>
        <w:rPr>
          <w:rFonts w:hint="eastAsia" w:ascii="仿宋" w:hAnsi="仿宋" w:eastAsia="仿宋" w:cs="仿宋"/>
          <w:b/>
          <w:sz w:val="32"/>
          <w:szCs w:val="32"/>
        </w:rPr>
        <w:t>社会保障和就业支出（类）行政事业单位养老支出（款）机关事业单位职业年金缴费支出（项）</w:t>
      </w:r>
      <w:r>
        <w:rPr>
          <w:rFonts w:hint="eastAsia" w:ascii="仿宋" w:hAnsi="仿宋" w:eastAsia="仿宋" w:cs="仿宋"/>
          <w:sz w:val="32"/>
          <w:szCs w:val="32"/>
        </w:rPr>
        <w:t>202</w:t>
      </w:r>
      <w:r>
        <w:rPr>
          <w:rFonts w:hint="eastAsia" w:ascii="仿宋" w:hAnsi="仿宋" w:eastAsia="仿宋" w:cs="仿宋"/>
          <w:sz w:val="32"/>
          <w:szCs w:val="32"/>
          <w:lang w:val="en-US" w:eastAsia="zh-CN"/>
        </w:rPr>
        <w:t>5</w:t>
      </w:r>
      <w:r>
        <w:rPr>
          <w:rFonts w:hint="eastAsia" w:ascii="仿宋" w:hAnsi="仿宋" w:eastAsia="仿宋" w:cs="仿宋"/>
          <w:sz w:val="32"/>
          <w:szCs w:val="32"/>
        </w:rPr>
        <w:t>年预算</w:t>
      </w:r>
      <w:r>
        <w:rPr>
          <w:rFonts w:hint="eastAsia" w:ascii="仿宋" w:hAnsi="仿宋" w:eastAsia="仿宋" w:cs="仿宋"/>
          <w:sz w:val="32"/>
          <w:szCs w:val="32"/>
          <w:lang w:val="en-US" w:eastAsia="zh-CN"/>
        </w:rPr>
        <w:t>22.92</w:t>
      </w:r>
      <w:r>
        <w:rPr>
          <w:rFonts w:hint="eastAsia" w:ascii="仿宋" w:hAnsi="仿宋" w:eastAsia="仿宋" w:cs="仿宋"/>
          <w:sz w:val="32"/>
          <w:szCs w:val="32"/>
        </w:rPr>
        <w:t>万元，比202</w:t>
      </w:r>
      <w:r>
        <w:rPr>
          <w:rFonts w:hint="eastAsia" w:ascii="仿宋" w:hAnsi="仿宋" w:eastAsia="仿宋" w:cs="仿宋"/>
          <w:sz w:val="32"/>
          <w:szCs w:val="32"/>
          <w:lang w:val="en-US" w:eastAsia="zh-CN"/>
        </w:rPr>
        <w:t>4</w:t>
      </w:r>
      <w:r>
        <w:rPr>
          <w:rFonts w:hint="eastAsia" w:ascii="仿宋" w:hAnsi="仿宋" w:eastAsia="仿宋" w:cs="仿宋"/>
          <w:sz w:val="32"/>
          <w:szCs w:val="32"/>
        </w:rPr>
        <w:t>年预算</w:t>
      </w:r>
      <w:r>
        <w:rPr>
          <w:rFonts w:hint="eastAsia" w:ascii="仿宋" w:hAnsi="仿宋" w:eastAsia="仿宋" w:cs="仿宋"/>
          <w:sz w:val="32"/>
          <w:szCs w:val="32"/>
          <w:lang w:eastAsia="zh-CN"/>
        </w:rPr>
        <w:t>增加</w:t>
      </w:r>
      <w:r>
        <w:rPr>
          <w:rFonts w:hint="eastAsia" w:ascii="仿宋" w:hAnsi="仿宋" w:eastAsia="仿宋" w:cs="仿宋"/>
          <w:sz w:val="32"/>
          <w:szCs w:val="32"/>
          <w:lang w:val="en-US" w:eastAsia="zh-CN"/>
        </w:rPr>
        <w:t>1.87</w:t>
      </w:r>
      <w:r>
        <w:rPr>
          <w:rFonts w:hint="eastAsia" w:ascii="仿宋" w:hAnsi="仿宋" w:eastAsia="仿宋" w:cs="仿宋"/>
          <w:sz w:val="32"/>
          <w:szCs w:val="32"/>
        </w:rPr>
        <w:t>万元，</w:t>
      </w:r>
      <w:r>
        <w:rPr>
          <w:rFonts w:hint="eastAsia" w:ascii="仿宋" w:hAnsi="仿宋" w:eastAsia="仿宋" w:cs="仿宋"/>
          <w:sz w:val="32"/>
          <w:szCs w:val="32"/>
          <w:lang w:eastAsia="zh-CN"/>
        </w:rPr>
        <w:t>增长</w:t>
      </w:r>
      <w:r>
        <w:rPr>
          <w:rFonts w:hint="eastAsia" w:ascii="仿宋" w:hAnsi="仿宋" w:eastAsia="仿宋" w:cs="仿宋"/>
          <w:sz w:val="32"/>
          <w:szCs w:val="32"/>
          <w:lang w:val="en-US" w:eastAsia="zh-CN"/>
        </w:rPr>
        <w:t>8.88</w:t>
      </w:r>
      <w:r>
        <w:rPr>
          <w:rFonts w:hint="eastAsia" w:ascii="仿宋" w:hAnsi="仿宋" w:eastAsia="仿宋" w:cs="仿宋"/>
          <w:sz w:val="32"/>
          <w:szCs w:val="32"/>
        </w:rPr>
        <w:t>%，增长原因主要是</w:t>
      </w:r>
      <w:r>
        <w:rPr>
          <w:rFonts w:hint="eastAsia" w:ascii="仿宋" w:hAnsi="仿宋" w:eastAsia="仿宋" w:cs="仿宋"/>
          <w:sz w:val="32"/>
          <w:szCs w:val="32"/>
          <w:lang w:eastAsia="zh-CN"/>
        </w:rPr>
        <w:t>人员调入、考录</w:t>
      </w:r>
      <w:r>
        <w:rPr>
          <w:rFonts w:hint="eastAsia" w:ascii="仿宋" w:hAnsi="仿宋" w:eastAsia="仿宋" w:cs="仿宋"/>
          <w:sz w:val="32"/>
          <w:szCs w:val="32"/>
        </w:rPr>
        <w:t>。</w:t>
      </w:r>
    </w:p>
    <w:p w14:paraId="16FE398A">
      <w:pPr>
        <w:pStyle w:val="5"/>
        <w:keepNext w:val="0"/>
        <w:keepLines w:val="0"/>
        <w:pageBreakBefore w:val="0"/>
        <w:widowControl w:val="0"/>
        <w:kinsoku/>
        <w:wordWrap/>
        <w:overflowPunct/>
        <w:topLinePunct w:val="0"/>
        <w:autoSpaceDE/>
        <w:autoSpaceDN/>
        <w:bidi w:val="0"/>
        <w:adjustRightInd/>
        <w:snapToGrid/>
        <w:spacing w:beforeAutospacing="0" w:after="0" w:afterAutospacing="0" w:line="560" w:lineRule="exact"/>
        <w:ind w:left="0" w:leftChars="0"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lang w:val="en-US" w:eastAsia="zh-CN"/>
        </w:rPr>
        <w:t>4.</w:t>
      </w:r>
      <w:r>
        <w:rPr>
          <w:rFonts w:hint="eastAsia" w:ascii="仿宋" w:hAnsi="仿宋" w:eastAsia="仿宋" w:cs="仿宋"/>
          <w:b/>
          <w:sz w:val="32"/>
          <w:szCs w:val="32"/>
        </w:rPr>
        <w:t>社会保障和就业支出（类）</w:t>
      </w:r>
      <w:r>
        <w:rPr>
          <w:rFonts w:hint="eastAsia" w:ascii="仿宋" w:hAnsi="仿宋" w:eastAsia="仿宋" w:cs="仿宋"/>
          <w:b/>
          <w:bCs/>
          <w:color w:val="auto"/>
          <w:sz w:val="32"/>
          <w:szCs w:val="32"/>
          <w:lang w:val="en-US" w:eastAsia="zh-CN"/>
        </w:rPr>
        <w:t>其他社会保障和就业支出</w:t>
      </w:r>
      <w:r>
        <w:rPr>
          <w:rFonts w:hint="eastAsia" w:ascii="仿宋" w:hAnsi="仿宋" w:eastAsia="仿宋" w:cs="仿宋"/>
          <w:b/>
          <w:sz w:val="32"/>
          <w:szCs w:val="32"/>
        </w:rPr>
        <w:t>（款）其他社会保障和就业支出（项）</w:t>
      </w:r>
      <w:r>
        <w:rPr>
          <w:rFonts w:hint="eastAsia" w:ascii="仿宋" w:hAnsi="仿宋" w:eastAsia="仿宋" w:cs="仿宋"/>
          <w:sz w:val="32"/>
          <w:szCs w:val="32"/>
        </w:rPr>
        <w:t>202</w:t>
      </w:r>
      <w:r>
        <w:rPr>
          <w:rFonts w:hint="eastAsia" w:ascii="仿宋" w:hAnsi="仿宋" w:eastAsia="仿宋" w:cs="仿宋"/>
          <w:sz w:val="32"/>
          <w:szCs w:val="32"/>
          <w:lang w:val="en-US" w:eastAsia="zh-CN"/>
        </w:rPr>
        <w:t>5</w:t>
      </w:r>
      <w:r>
        <w:rPr>
          <w:rFonts w:hint="eastAsia" w:ascii="仿宋" w:hAnsi="仿宋" w:eastAsia="仿宋" w:cs="仿宋"/>
          <w:sz w:val="32"/>
          <w:szCs w:val="32"/>
        </w:rPr>
        <w:t>年预算</w:t>
      </w:r>
      <w:r>
        <w:rPr>
          <w:rFonts w:hint="eastAsia" w:ascii="仿宋" w:hAnsi="仿宋" w:eastAsia="仿宋" w:cs="仿宋"/>
          <w:sz w:val="32"/>
          <w:szCs w:val="32"/>
          <w:lang w:val="en-US" w:eastAsia="zh-CN"/>
        </w:rPr>
        <w:t>0.41</w:t>
      </w:r>
      <w:r>
        <w:rPr>
          <w:rFonts w:hint="eastAsia" w:ascii="仿宋" w:hAnsi="仿宋" w:eastAsia="仿宋" w:cs="仿宋"/>
          <w:sz w:val="32"/>
          <w:szCs w:val="32"/>
        </w:rPr>
        <w:t>万元，</w:t>
      </w:r>
      <w:r>
        <w:rPr>
          <w:rFonts w:hint="eastAsia" w:ascii="仿宋" w:hAnsi="仿宋" w:eastAsia="仿宋" w:cs="仿宋"/>
          <w:sz w:val="32"/>
          <w:szCs w:val="32"/>
          <w:lang w:val="en-US" w:eastAsia="zh-CN"/>
        </w:rPr>
        <w:t>2024</w:t>
      </w:r>
      <w:r>
        <w:rPr>
          <w:rFonts w:hint="eastAsia" w:ascii="仿宋" w:hAnsi="仿宋" w:eastAsia="仿宋" w:cs="仿宋"/>
          <w:sz w:val="32"/>
          <w:szCs w:val="32"/>
        </w:rPr>
        <w:t>年预算</w:t>
      </w:r>
      <w:r>
        <w:rPr>
          <w:rFonts w:hint="eastAsia" w:ascii="仿宋" w:hAnsi="仿宋" w:eastAsia="仿宋" w:cs="仿宋"/>
          <w:sz w:val="32"/>
          <w:szCs w:val="32"/>
          <w:lang w:eastAsia="zh-CN"/>
        </w:rPr>
        <w:t>增加</w:t>
      </w:r>
      <w:r>
        <w:rPr>
          <w:rFonts w:hint="eastAsia" w:ascii="仿宋" w:hAnsi="仿宋" w:eastAsia="仿宋" w:cs="仿宋"/>
          <w:sz w:val="32"/>
          <w:szCs w:val="32"/>
          <w:lang w:val="en-US" w:eastAsia="zh-CN"/>
        </w:rPr>
        <w:t>0.03</w:t>
      </w:r>
      <w:r>
        <w:rPr>
          <w:rFonts w:hint="eastAsia" w:ascii="仿宋" w:hAnsi="仿宋" w:eastAsia="仿宋" w:cs="仿宋"/>
          <w:sz w:val="32"/>
          <w:szCs w:val="32"/>
        </w:rPr>
        <w:t>万元，</w:t>
      </w:r>
      <w:r>
        <w:rPr>
          <w:rFonts w:hint="eastAsia" w:ascii="仿宋" w:hAnsi="仿宋" w:eastAsia="仿宋" w:cs="仿宋"/>
          <w:sz w:val="32"/>
          <w:szCs w:val="32"/>
          <w:lang w:eastAsia="zh-CN"/>
        </w:rPr>
        <w:t>增长</w:t>
      </w:r>
      <w:r>
        <w:rPr>
          <w:rFonts w:hint="eastAsia" w:ascii="仿宋" w:hAnsi="仿宋" w:eastAsia="仿宋" w:cs="仿宋"/>
          <w:sz w:val="32"/>
          <w:szCs w:val="32"/>
          <w:lang w:val="en-US" w:eastAsia="zh-CN"/>
        </w:rPr>
        <w:t>7.89</w:t>
      </w:r>
      <w:r>
        <w:rPr>
          <w:rFonts w:hint="eastAsia" w:ascii="仿宋" w:hAnsi="仿宋" w:eastAsia="仿宋" w:cs="仿宋"/>
          <w:sz w:val="32"/>
          <w:szCs w:val="32"/>
        </w:rPr>
        <w:t>%，增长原因主要是</w:t>
      </w:r>
      <w:r>
        <w:rPr>
          <w:rFonts w:hint="eastAsia" w:ascii="仿宋" w:hAnsi="仿宋" w:eastAsia="仿宋" w:cs="仿宋"/>
          <w:sz w:val="32"/>
          <w:szCs w:val="32"/>
          <w:lang w:eastAsia="zh-CN"/>
        </w:rPr>
        <w:t>政策性调整</w:t>
      </w:r>
      <w:r>
        <w:rPr>
          <w:rFonts w:hint="eastAsia" w:ascii="仿宋" w:hAnsi="仿宋" w:eastAsia="仿宋" w:cs="仿宋"/>
          <w:sz w:val="32"/>
          <w:szCs w:val="32"/>
        </w:rPr>
        <w:t>。</w:t>
      </w:r>
    </w:p>
    <w:p w14:paraId="2A39BC1B">
      <w:pPr>
        <w:pStyle w:val="5"/>
        <w:keepNext w:val="0"/>
        <w:keepLines w:val="0"/>
        <w:pageBreakBefore w:val="0"/>
        <w:widowControl w:val="0"/>
        <w:kinsoku/>
        <w:wordWrap/>
        <w:overflowPunct/>
        <w:topLinePunct w:val="0"/>
        <w:autoSpaceDE/>
        <w:autoSpaceDN/>
        <w:bidi w:val="0"/>
        <w:adjustRightInd/>
        <w:snapToGrid/>
        <w:spacing w:beforeAutospacing="0" w:after="0" w:afterAutospacing="0" w:line="560" w:lineRule="exact"/>
        <w:ind w:left="0" w:leftChars="0"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lang w:val="en-US" w:eastAsia="zh-CN"/>
        </w:rPr>
        <w:t>5.</w:t>
      </w:r>
      <w:r>
        <w:rPr>
          <w:rFonts w:hint="eastAsia" w:ascii="仿宋" w:hAnsi="仿宋" w:eastAsia="仿宋" w:cs="仿宋"/>
          <w:b/>
          <w:sz w:val="32"/>
          <w:szCs w:val="32"/>
        </w:rPr>
        <w:t>卫生健康支出（类）行政事业单位医疗（款）行政单位医疗（项）</w:t>
      </w:r>
      <w:r>
        <w:rPr>
          <w:rFonts w:hint="eastAsia" w:ascii="仿宋" w:hAnsi="仿宋" w:eastAsia="仿宋" w:cs="仿宋"/>
          <w:sz w:val="32"/>
          <w:szCs w:val="32"/>
        </w:rPr>
        <w:t>202</w:t>
      </w:r>
      <w:r>
        <w:rPr>
          <w:rFonts w:hint="eastAsia" w:ascii="仿宋" w:hAnsi="仿宋" w:eastAsia="仿宋" w:cs="仿宋"/>
          <w:sz w:val="32"/>
          <w:szCs w:val="32"/>
          <w:lang w:val="en-US" w:eastAsia="zh-CN"/>
        </w:rPr>
        <w:t>5</w:t>
      </w:r>
      <w:r>
        <w:rPr>
          <w:rFonts w:hint="eastAsia" w:ascii="仿宋" w:hAnsi="仿宋" w:eastAsia="仿宋" w:cs="仿宋"/>
          <w:sz w:val="32"/>
          <w:szCs w:val="32"/>
        </w:rPr>
        <w:t>年预算</w:t>
      </w:r>
      <w:r>
        <w:rPr>
          <w:rFonts w:hint="eastAsia" w:ascii="仿宋" w:hAnsi="仿宋" w:eastAsia="仿宋" w:cs="仿宋"/>
          <w:sz w:val="32"/>
          <w:szCs w:val="32"/>
          <w:lang w:val="en-US" w:eastAsia="zh-CN"/>
        </w:rPr>
        <w:t>14.8</w:t>
      </w:r>
      <w:r>
        <w:rPr>
          <w:rFonts w:hint="eastAsia" w:ascii="仿宋" w:hAnsi="仿宋" w:eastAsia="仿宋" w:cs="仿宋"/>
          <w:sz w:val="32"/>
          <w:szCs w:val="32"/>
        </w:rPr>
        <w:t>万元，比202</w:t>
      </w:r>
      <w:r>
        <w:rPr>
          <w:rFonts w:hint="eastAsia" w:ascii="仿宋" w:hAnsi="仿宋" w:eastAsia="仿宋" w:cs="仿宋"/>
          <w:sz w:val="32"/>
          <w:szCs w:val="32"/>
          <w:lang w:val="en-US" w:eastAsia="zh-CN"/>
        </w:rPr>
        <w:t>4</w:t>
      </w:r>
      <w:r>
        <w:rPr>
          <w:rFonts w:hint="eastAsia" w:ascii="仿宋" w:hAnsi="仿宋" w:eastAsia="仿宋" w:cs="仿宋"/>
          <w:sz w:val="32"/>
          <w:szCs w:val="32"/>
        </w:rPr>
        <w:t>年预算</w:t>
      </w:r>
      <w:r>
        <w:rPr>
          <w:rFonts w:hint="eastAsia" w:ascii="仿宋" w:hAnsi="仿宋" w:eastAsia="仿宋" w:cs="仿宋"/>
          <w:sz w:val="32"/>
          <w:szCs w:val="32"/>
          <w:lang w:eastAsia="zh-CN"/>
        </w:rPr>
        <w:t>减少</w:t>
      </w:r>
      <w:r>
        <w:rPr>
          <w:rFonts w:hint="eastAsia" w:ascii="仿宋" w:hAnsi="仿宋" w:eastAsia="仿宋" w:cs="仿宋"/>
          <w:sz w:val="32"/>
          <w:szCs w:val="32"/>
          <w:lang w:val="en-US" w:eastAsia="zh-CN"/>
        </w:rPr>
        <w:t>1.18</w:t>
      </w:r>
      <w:r>
        <w:rPr>
          <w:rFonts w:hint="eastAsia" w:ascii="仿宋" w:hAnsi="仿宋" w:eastAsia="仿宋" w:cs="仿宋"/>
          <w:sz w:val="32"/>
          <w:szCs w:val="32"/>
        </w:rPr>
        <w:t>万元，</w:t>
      </w:r>
      <w:r>
        <w:rPr>
          <w:rFonts w:hint="eastAsia" w:ascii="仿宋" w:hAnsi="仿宋" w:eastAsia="仿宋" w:cs="仿宋"/>
          <w:sz w:val="32"/>
          <w:szCs w:val="32"/>
          <w:lang w:eastAsia="zh-CN"/>
        </w:rPr>
        <w:t>下降</w:t>
      </w:r>
      <w:r>
        <w:rPr>
          <w:rFonts w:hint="eastAsia" w:ascii="仿宋" w:hAnsi="仿宋" w:eastAsia="仿宋" w:cs="仿宋"/>
          <w:sz w:val="32"/>
          <w:szCs w:val="32"/>
          <w:lang w:val="en-US" w:eastAsia="zh-CN"/>
        </w:rPr>
        <w:t>7.38</w:t>
      </w:r>
      <w:r>
        <w:rPr>
          <w:rFonts w:hint="eastAsia" w:ascii="仿宋" w:hAnsi="仿宋" w:eastAsia="仿宋" w:cs="仿宋"/>
          <w:sz w:val="32"/>
          <w:szCs w:val="32"/>
        </w:rPr>
        <w:t>%，原因主要是</w:t>
      </w:r>
      <w:r>
        <w:rPr>
          <w:rFonts w:hint="eastAsia" w:ascii="仿宋" w:hAnsi="仿宋" w:eastAsia="仿宋" w:cs="仿宋"/>
          <w:sz w:val="32"/>
          <w:szCs w:val="32"/>
          <w:lang w:eastAsia="zh-CN"/>
        </w:rPr>
        <w:t>政策性调整</w:t>
      </w:r>
      <w:r>
        <w:rPr>
          <w:rFonts w:hint="eastAsia" w:ascii="仿宋" w:hAnsi="仿宋" w:eastAsia="仿宋" w:cs="仿宋"/>
          <w:sz w:val="32"/>
          <w:szCs w:val="32"/>
        </w:rPr>
        <w:t>。</w:t>
      </w:r>
    </w:p>
    <w:p w14:paraId="549A9598">
      <w:pPr>
        <w:pStyle w:val="5"/>
        <w:keepNext w:val="0"/>
        <w:keepLines w:val="0"/>
        <w:pageBreakBefore w:val="0"/>
        <w:widowControl w:val="0"/>
        <w:kinsoku/>
        <w:wordWrap/>
        <w:overflowPunct/>
        <w:topLinePunct w:val="0"/>
        <w:autoSpaceDE/>
        <w:autoSpaceDN/>
        <w:bidi w:val="0"/>
        <w:adjustRightInd/>
        <w:snapToGrid/>
        <w:spacing w:beforeAutospacing="0" w:after="0" w:afterAutospacing="0" w:line="560" w:lineRule="exact"/>
        <w:ind w:left="0" w:leftChars="0"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lang w:val="en-US" w:eastAsia="zh-CN"/>
        </w:rPr>
        <w:t>6.</w:t>
      </w:r>
      <w:r>
        <w:rPr>
          <w:rFonts w:hint="eastAsia" w:ascii="仿宋" w:hAnsi="仿宋" w:eastAsia="仿宋" w:cs="仿宋"/>
          <w:b/>
          <w:sz w:val="32"/>
          <w:szCs w:val="32"/>
        </w:rPr>
        <w:t>卫生健康支出（类）行政事业单位医疗（款）公务员医疗补助（项）</w:t>
      </w:r>
      <w:r>
        <w:rPr>
          <w:rFonts w:hint="eastAsia" w:ascii="仿宋" w:hAnsi="仿宋" w:eastAsia="仿宋" w:cs="仿宋"/>
          <w:sz w:val="32"/>
          <w:szCs w:val="32"/>
        </w:rPr>
        <w:t>202</w:t>
      </w:r>
      <w:r>
        <w:rPr>
          <w:rFonts w:hint="eastAsia" w:ascii="仿宋" w:hAnsi="仿宋" w:eastAsia="仿宋" w:cs="仿宋"/>
          <w:sz w:val="32"/>
          <w:szCs w:val="32"/>
          <w:lang w:val="en-US" w:eastAsia="zh-CN"/>
        </w:rPr>
        <w:t>5</w:t>
      </w:r>
      <w:r>
        <w:rPr>
          <w:rFonts w:hint="eastAsia" w:ascii="仿宋" w:hAnsi="仿宋" w:eastAsia="仿宋" w:cs="仿宋"/>
          <w:sz w:val="32"/>
          <w:szCs w:val="32"/>
        </w:rPr>
        <w:t>年预算</w:t>
      </w:r>
      <w:r>
        <w:rPr>
          <w:rFonts w:hint="eastAsia" w:ascii="仿宋" w:hAnsi="仿宋" w:eastAsia="仿宋" w:cs="仿宋"/>
          <w:sz w:val="32"/>
          <w:szCs w:val="32"/>
          <w:lang w:val="en-US" w:eastAsia="zh-CN"/>
        </w:rPr>
        <w:t>14.95</w:t>
      </w:r>
      <w:r>
        <w:rPr>
          <w:rFonts w:hint="eastAsia" w:ascii="仿宋" w:hAnsi="仿宋" w:eastAsia="仿宋" w:cs="仿宋"/>
          <w:sz w:val="32"/>
          <w:szCs w:val="32"/>
        </w:rPr>
        <w:t>万元，比202</w:t>
      </w:r>
      <w:r>
        <w:rPr>
          <w:rFonts w:hint="eastAsia" w:ascii="仿宋" w:hAnsi="仿宋" w:eastAsia="仿宋" w:cs="仿宋"/>
          <w:sz w:val="32"/>
          <w:szCs w:val="32"/>
          <w:lang w:val="en-US" w:eastAsia="zh-CN"/>
        </w:rPr>
        <w:t>4</w:t>
      </w:r>
      <w:r>
        <w:rPr>
          <w:rFonts w:hint="eastAsia" w:ascii="仿宋" w:hAnsi="仿宋" w:eastAsia="仿宋" w:cs="仿宋"/>
          <w:sz w:val="32"/>
          <w:szCs w:val="32"/>
        </w:rPr>
        <w:t>年预算</w:t>
      </w:r>
      <w:r>
        <w:rPr>
          <w:rFonts w:hint="eastAsia" w:ascii="仿宋" w:hAnsi="仿宋" w:eastAsia="仿宋" w:cs="仿宋"/>
          <w:sz w:val="32"/>
          <w:szCs w:val="32"/>
          <w:lang w:eastAsia="zh-CN"/>
        </w:rPr>
        <w:t>增加</w:t>
      </w:r>
      <w:r>
        <w:rPr>
          <w:rFonts w:hint="eastAsia" w:ascii="仿宋" w:hAnsi="仿宋" w:eastAsia="仿宋" w:cs="仿宋"/>
          <w:sz w:val="32"/>
          <w:szCs w:val="32"/>
          <w:lang w:val="en-US" w:eastAsia="zh-CN"/>
        </w:rPr>
        <w:t>1.07</w:t>
      </w:r>
      <w:r>
        <w:rPr>
          <w:rFonts w:hint="eastAsia" w:ascii="仿宋" w:hAnsi="仿宋" w:eastAsia="仿宋" w:cs="仿宋"/>
          <w:sz w:val="32"/>
          <w:szCs w:val="32"/>
        </w:rPr>
        <w:t>万元，</w:t>
      </w:r>
      <w:r>
        <w:rPr>
          <w:rFonts w:hint="eastAsia" w:ascii="仿宋" w:hAnsi="仿宋" w:eastAsia="仿宋" w:cs="仿宋"/>
          <w:sz w:val="32"/>
          <w:szCs w:val="32"/>
          <w:lang w:eastAsia="zh-CN"/>
        </w:rPr>
        <w:t>增长</w:t>
      </w:r>
      <w:r>
        <w:rPr>
          <w:rFonts w:hint="eastAsia" w:ascii="仿宋" w:hAnsi="仿宋" w:eastAsia="仿宋" w:cs="仿宋"/>
          <w:sz w:val="32"/>
          <w:szCs w:val="32"/>
          <w:lang w:val="en-US" w:eastAsia="zh-CN"/>
        </w:rPr>
        <w:t>7.71</w:t>
      </w:r>
      <w:r>
        <w:rPr>
          <w:rFonts w:hint="eastAsia" w:ascii="仿宋" w:hAnsi="仿宋" w:eastAsia="仿宋" w:cs="仿宋"/>
          <w:sz w:val="32"/>
          <w:szCs w:val="32"/>
        </w:rPr>
        <w:t>%，原因主要是</w:t>
      </w:r>
      <w:r>
        <w:rPr>
          <w:rFonts w:hint="eastAsia" w:ascii="仿宋" w:hAnsi="仿宋" w:eastAsia="仿宋" w:cs="仿宋"/>
          <w:sz w:val="32"/>
          <w:szCs w:val="32"/>
          <w:lang w:eastAsia="zh-CN"/>
        </w:rPr>
        <w:t>人员调入、考录</w:t>
      </w:r>
      <w:r>
        <w:rPr>
          <w:rFonts w:hint="eastAsia" w:ascii="仿宋" w:hAnsi="仿宋" w:eastAsia="仿宋" w:cs="仿宋"/>
          <w:sz w:val="32"/>
          <w:szCs w:val="32"/>
        </w:rPr>
        <w:t>。</w:t>
      </w:r>
    </w:p>
    <w:p w14:paraId="1775AB89">
      <w:pPr>
        <w:pStyle w:val="5"/>
        <w:keepNext w:val="0"/>
        <w:keepLines w:val="0"/>
        <w:pageBreakBefore w:val="0"/>
        <w:widowControl w:val="0"/>
        <w:kinsoku/>
        <w:wordWrap/>
        <w:overflowPunct/>
        <w:topLinePunct w:val="0"/>
        <w:autoSpaceDE/>
        <w:autoSpaceDN/>
        <w:bidi w:val="0"/>
        <w:adjustRightInd/>
        <w:snapToGrid/>
        <w:spacing w:beforeAutospacing="0" w:after="0" w:afterAutospacing="0" w:line="560" w:lineRule="exact"/>
        <w:ind w:left="0" w:leftChars="0"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lang w:val="en-US" w:eastAsia="zh-CN"/>
        </w:rPr>
        <w:t>7.</w:t>
      </w:r>
      <w:r>
        <w:rPr>
          <w:rFonts w:hint="eastAsia" w:ascii="仿宋" w:hAnsi="仿宋" w:eastAsia="仿宋" w:cs="仿宋"/>
          <w:b/>
          <w:sz w:val="32"/>
          <w:szCs w:val="32"/>
        </w:rPr>
        <w:t>节能环保支出（类）环境保护管理事务（款）行政运行（项）</w:t>
      </w:r>
      <w:r>
        <w:rPr>
          <w:rFonts w:hint="eastAsia" w:ascii="仿宋" w:hAnsi="仿宋" w:eastAsia="仿宋" w:cs="仿宋"/>
          <w:sz w:val="32"/>
          <w:szCs w:val="32"/>
        </w:rPr>
        <w:t>202</w:t>
      </w:r>
      <w:r>
        <w:rPr>
          <w:rFonts w:hint="eastAsia" w:ascii="仿宋" w:hAnsi="仿宋" w:eastAsia="仿宋" w:cs="仿宋"/>
          <w:sz w:val="32"/>
          <w:szCs w:val="32"/>
          <w:lang w:val="en-US" w:eastAsia="zh-CN"/>
        </w:rPr>
        <w:t>5</w:t>
      </w:r>
      <w:r>
        <w:rPr>
          <w:rFonts w:hint="eastAsia" w:ascii="仿宋" w:hAnsi="仿宋" w:eastAsia="仿宋" w:cs="仿宋"/>
          <w:sz w:val="32"/>
          <w:szCs w:val="32"/>
        </w:rPr>
        <w:t>年预算</w:t>
      </w:r>
      <w:r>
        <w:rPr>
          <w:rFonts w:hint="eastAsia" w:ascii="仿宋" w:hAnsi="仿宋" w:eastAsia="仿宋" w:cs="仿宋"/>
          <w:sz w:val="32"/>
          <w:szCs w:val="32"/>
          <w:lang w:val="en-US" w:eastAsia="zh-CN"/>
        </w:rPr>
        <w:t>375.09</w:t>
      </w:r>
      <w:r>
        <w:rPr>
          <w:rFonts w:hint="eastAsia" w:ascii="仿宋" w:hAnsi="仿宋" w:eastAsia="仿宋" w:cs="仿宋"/>
          <w:sz w:val="32"/>
          <w:szCs w:val="32"/>
        </w:rPr>
        <w:t>万元，比202</w:t>
      </w:r>
      <w:r>
        <w:rPr>
          <w:rFonts w:hint="eastAsia" w:ascii="仿宋" w:hAnsi="仿宋" w:eastAsia="仿宋" w:cs="仿宋"/>
          <w:sz w:val="32"/>
          <w:szCs w:val="32"/>
          <w:lang w:val="en-US" w:eastAsia="zh-CN"/>
        </w:rPr>
        <w:t>4</w:t>
      </w:r>
      <w:r>
        <w:rPr>
          <w:rFonts w:hint="eastAsia" w:ascii="仿宋" w:hAnsi="仿宋" w:eastAsia="仿宋" w:cs="仿宋"/>
          <w:sz w:val="32"/>
          <w:szCs w:val="32"/>
        </w:rPr>
        <w:t>年预算</w:t>
      </w:r>
      <w:r>
        <w:rPr>
          <w:rFonts w:hint="eastAsia" w:ascii="仿宋" w:hAnsi="仿宋" w:eastAsia="仿宋" w:cs="仿宋"/>
          <w:sz w:val="32"/>
          <w:szCs w:val="32"/>
          <w:lang w:eastAsia="zh-CN"/>
        </w:rPr>
        <w:t>增加</w:t>
      </w:r>
      <w:r>
        <w:rPr>
          <w:rFonts w:hint="eastAsia" w:ascii="仿宋" w:hAnsi="仿宋" w:eastAsia="仿宋" w:cs="仿宋"/>
          <w:sz w:val="32"/>
          <w:szCs w:val="32"/>
          <w:lang w:val="en-US" w:eastAsia="zh-CN"/>
        </w:rPr>
        <w:t>38.97</w:t>
      </w:r>
      <w:r>
        <w:rPr>
          <w:rFonts w:hint="eastAsia" w:ascii="仿宋" w:hAnsi="仿宋" w:eastAsia="仿宋" w:cs="仿宋"/>
          <w:sz w:val="32"/>
          <w:szCs w:val="32"/>
        </w:rPr>
        <w:t>万元，</w:t>
      </w:r>
      <w:r>
        <w:rPr>
          <w:rFonts w:hint="eastAsia" w:ascii="仿宋" w:hAnsi="仿宋" w:eastAsia="仿宋" w:cs="仿宋"/>
          <w:sz w:val="32"/>
          <w:szCs w:val="32"/>
          <w:lang w:eastAsia="zh-CN"/>
        </w:rPr>
        <w:t>增长</w:t>
      </w:r>
      <w:r>
        <w:rPr>
          <w:rFonts w:hint="eastAsia" w:ascii="仿宋" w:hAnsi="仿宋" w:eastAsia="仿宋" w:cs="仿宋"/>
          <w:sz w:val="32"/>
          <w:szCs w:val="32"/>
          <w:lang w:val="en-US" w:eastAsia="zh-CN"/>
        </w:rPr>
        <w:t>11.59</w:t>
      </w:r>
      <w:r>
        <w:rPr>
          <w:rFonts w:hint="eastAsia" w:ascii="仿宋" w:hAnsi="仿宋" w:eastAsia="仿宋" w:cs="仿宋"/>
          <w:sz w:val="32"/>
          <w:szCs w:val="32"/>
        </w:rPr>
        <w:t>%，原因主要是</w:t>
      </w:r>
      <w:r>
        <w:rPr>
          <w:rFonts w:hint="eastAsia" w:ascii="仿宋" w:hAnsi="仿宋" w:eastAsia="仿宋" w:cs="仿宋"/>
          <w:sz w:val="32"/>
          <w:szCs w:val="32"/>
          <w:lang w:eastAsia="zh-CN"/>
        </w:rPr>
        <w:t>人员调入、考录</w:t>
      </w:r>
      <w:r>
        <w:rPr>
          <w:rFonts w:hint="eastAsia" w:ascii="仿宋" w:hAnsi="仿宋" w:eastAsia="仿宋" w:cs="仿宋"/>
          <w:sz w:val="32"/>
          <w:szCs w:val="32"/>
        </w:rPr>
        <w:t>。</w:t>
      </w:r>
    </w:p>
    <w:p w14:paraId="047826F4">
      <w:pPr>
        <w:pStyle w:val="5"/>
        <w:keepNext w:val="0"/>
        <w:keepLines w:val="0"/>
        <w:pageBreakBefore w:val="0"/>
        <w:widowControl w:val="0"/>
        <w:kinsoku/>
        <w:wordWrap/>
        <w:overflowPunct/>
        <w:topLinePunct w:val="0"/>
        <w:autoSpaceDE/>
        <w:autoSpaceDN/>
        <w:bidi w:val="0"/>
        <w:adjustRightInd/>
        <w:snapToGrid/>
        <w:spacing w:beforeAutospacing="0" w:after="0" w:afterAutospacing="0" w:line="560" w:lineRule="exact"/>
        <w:ind w:left="0" w:leftChars="0"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lang w:val="en-US" w:eastAsia="zh-CN"/>
        </w:rPr>
        <w:t>8.</w:t>
      </w:r>
      <w:r>
        <w:rPr>
          <w:rFonts w:hint="eastAsia" w:ascii="仿宋" w:hAnsi="仿宋" w:eastAsia="仿宋" w:cs="仿宋"/>
          <w:b/>
          <w:sz w:val="32"/>
          <w:szCs w:val="32"/>
        </w:rPr>
        <w:t>节能环保支出（类）环境保护管理事务（款）一般行政管理事务（项）</w:t>
      </w:r>
      <w:r>
        <w:rPr>
          <w:rFonts w:hint="eastAsia" w:ascii="仿宋" w:hAnsi="仿宋" w:eastAsia="仿宋" w:cs="仿宋"/>
          <w:sz w:val="32"/>
          <w:szCs w:val="32"/>
        </w:rPr>
        <w:t>202</w:t>
      </w:r>
      <w:r>
        <w:rPr>
          <w:rFonts w:hint="eastAsia" w:ascii="仿宋" w:hAnsi="仿宋" w:eastAsia="仿宋" w:cs="仿宋"/>
          <w:sz w:val="32"/>
          <w:szCs w:val="32"/>
          <w:lang w:val="en-US" w:eastAsia="zh-CN"/>
        </w:rPr>
        <w:t>5</w:t>
      </w:r>
      <w:r>
        <w:rPr>
          <w:rFonts w:hint="eastAsia" w:ascii="仿宋" w:hAnsi="仿宋" w:eastAsia="仿宋" w:cs="仿宋"/>
          <w:sz w:val="32"/>
          <w:szCs w:val="32"/>
        </w:rPr>
        <w:t>年预算</w:t>
      </w:r>
      <w:r>
        <w:rPr>
          <w:rFonts w:hint="eastAsia" w:ascii="仿宋" w:hAnsi="仿宋" w:eastAsia="仿宋" w:cs="仿宋"/>
          <w:sz w:val="32"/>
          <w:szCs w:val="32"/>
          <w:lang w:val="en-US" w:eastAsia="zh-CN"/>
        </w:rPr>
        <w:t>71</w:t>
      </w:r>
      <w:r>
        <w:rPr>
          <w:rFonts w:hint="eastAsia" w:ascii="仿宋" w:hAnsi="仿宋" w:eastAsia="仿宋" w:cs="仿宋"/>
          <w:sz w:val="32"/>
          <w:szCs w:val="32"/>
        </w:rPr>
        <w:t>万元，</w:t>
      </w:r>
      <w:r>
        <w:rPr>
          <w:rFonts w:hint="eastAsia" w:ascii="仿宋" w:hAnsi="仿宋" w:eastAsia="仿宋" w:cs="仿宋"/>
          <w:sz w:val="32"/>
          <w:szCs w:val="32"/>
          <w:lang w:eastAsia="zh-CN"/>
        </w:rPr>
        <w:t>比</w:t>
      </w:r>
      <w:r>
        <w:rPr>
          <w:rFonts w:hint="eastAsia" w:ascii="仿宋" w:hAnsi="仿宋" w:eastAsia="仿宋" w:cs="仿宋"/>
          <w:sz w:val="32"/>
          <w:szCs w:val="32"/>
          <w:lang w:val="en-US" w:eastAsia="zh-CN"/>
        </w:rPr>
        <w:t>2024年预算减少5万元，下降7.04%，原因主要是</w:t>
      </w:r>
      <w:r>
        <w:rPr>
          <w:rFonts w:hint="eastAsia" w:ascii="仿宋" w:hAnsi="仿宋" w:eastAsia="仿宋" w:cs="仿宋"/>
          <w:sz w:val="32"/>
          <w:szCs w:val="32"/>
          <w:lang w:eastAsia="zh-CN"/>
        </w:rPr>
        <w:t>项目资金安排减少</w:t>
      </w:r>
      <w:r>
        <w:rPr>
          <w:rFonts w:hint="eastAsia" w:ascii="仿宋" w:hAnsi="仿宋" w:eastAsia="仿宋" w:cs="仿宋"/>
          <w:sz w:val="32"/>
          <w:szCs w:val="32"/>
        </w:rPr>
        <w:t>。</w:t>
      </w:r>
    </w:p>
    <w:p w14:paraId="05BC16D4">
      <w:pPr>
        <w:pStyle w:val="5"/>
        <w:keepNext w:val="0"/>
        <w:keepLines w:val="0"/>
        <w:pageBreakBefore w:val="0"/>
        <w:widowControl w:val="0"/>
        <w:kinsoku/>
        <w:wordWrap/>
        <w:overflowPunct/>
        <w:topLinePunct w:val="0"/>
        <w:autoSpaceDE/>
        <w:autoSpaceDN/>
        <w:bidi w:val="0"/>
        <w:adjustRightInd/>
        <w:snapToGrid/>
        <w:spacing w:beforeAutospacing="0" w:after="0" w:afterAutospacing="0" w:line="560" w:lineRule="exact"/>
        <w:ind w:left="0" w:leftChars="0"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lang w:val="en-US" w:eastAsia="zh-CN"/>
        </w:rPr>
        <w:t>9.</w:t>
      </w:r>
      <w:r>
        <w:rPr>
          <w:rFonts w:hint="eastAsia" w:ascii="仿宋" w:hAnsi="仿宋" w:eastAsia="仿宋" w:cs="仿宋"/>
          <w:b/>
          <w:sz w:val="32"/>
          <w:szCs w:val="32"/>
        </w:rPr>
        <w:t>节能环保支出（类）环境保护管理事务（款）生态环境保护宣传（项）</w:t>
      </w:r>
      <w:r>
        <w:rPr>
          <w:rFonts w:hint="eastAsia" w:ascii="仿宋" w:hAnsi="仿宋" w:eastAsia="仿宋" w:cs="仿宋"/>
          <w:sz w:val="32"/>
          <w:szCs w:val="32"/>
        </w:rPr>
        <w:t>202</w:t>
      </w:r>
      <w:r>
        <w:rPr>
          <w:rFonts w:hint="eastAsia" w:ascii="仿宋" w:hAnsi="仿宋" w:eastAsia="仿宋" w:cs="仿宋"/>
          <w:sz w:val="32"/>
          <w:szCs w:val="32"/>
          <w:lang w:val="en-US" w:eastAsia="zh-CN"/>
        </w:rPr>
        <w:t>4</w:t>
      </w:r>
      <w:r>
        <w:rPr>
          <w:rFonts w:hint="eastAsia" w:ascii="仿宋" w:hAnsi="仿宋" w:eastAsia="仿宋" w:cs="仿宋"/>
          <w:sz w:val="32"/>
          <w:szCs w:val="32"/>
        </w:rPr>
        <w:t>年预算</w:t>
      </w:r>
      <w:r>
        <w:rPr>
          <w:rFonts w:hint="eastAsia" w:ascii="仿宋" w:hAnsi="仿宋" w:eastAsia="仿宋" w:cs="仿宋"/>
          <w:sz w:val="32"/>
          <w:szCs w:val="32"/>
          <w:lang w:val="en-US" w:eastAsia="zh-CN"/>
        </w:rPr>
        <w:t>50</w:t>
      </w:r>
      <w:r>
        <w:rPr>
          <w:rFonts w:hint="eastAsia" w:ascii="仿宋" w:hAnsi="仿宋" w:eastAsia="仿宋" w:cs="仿宋"/>
          <w:sz w:val="32"/>
          <w:szCs w:val="32"/>
        </w:rPr>
        <w:t>万元，比20</w:t>
      </w:r>
      <w:r>
        <w:rPr>
          <w:rFonts w:hint="eastAsia" w:ascii="仿宋" w:hAnsi="仿宋" w:eastAsia="仿宋" w:cs="仿宋"/>
          <w:sz w:val="32"/>
          <w:szCs w:val="32"/>
          <w:lang w:val="en-US" w:eastAsia="zh-CN"/>
        </w:rPr>
        <w:t>24</w:t>
      </w:r>
      <w:r>
        <w:rPr>
          <w:rFonts w:hint="eastAsia" w:ascii="仿宋" w:hAnsi="仿宋" w:eastAsia="仿宋" w:cs="仿宋"/>
          <w:sz w:val="32"/>
          <w:szCs w:val="32"/>
        </w:rPr>
        <w:t>年预算</w:t>
      </w:r>
      <w:r>
        <w:rPr>
          <w:rFonts w:hint="eastAsia" w:ascii="仿宋" w:hAnsi="仿宋" w:eastAsia="仿宋" w:cs="仿宋"/>
          <w:sz w:val="32"/>
          <w:szCs w:val="32"/>
          <w:lang w:eastAsia="zh-CN"/>
        </w:rPr>
        <w:t>减少</w:t>
      </w:r>
      <w:r>
        <w:rPr>
          <w:rFonts w:hint="eastAsia" w:ascii="仿宋" w:hAnsi="仿宋" w:eastAsia="仿宋" w:cs="仿宋"/>
          <w:sz w:val="32"/>
          <w:szCs w:val="32"/>
          <w:lang w:val="en-US" w:eastAsia="zh-CN"/>
        </w:rPr>
        <w:t>59.6</w:t>
      </w:r>
      <w:r>
        <w:rPr>
          <w:rFonts w:hint="eastAsia" w:ascii="仿宋" w:hAnsi="仿宋" w:eastAsia="仿宋" w:cs="仿宋"/>
          <w:sz w:val="32"/>
          <w:szCs w:val="32"/>
        </w:rPr>
        <w:t>万元，</w:t>
      </w:r>
      <w:r>
        <w:rPr>
          <w:rFonts w:hint="eastAsia" w:ascii="仿宋" w:hAnsi="仿宋" w:eastAsia="仿宋" w:cs="仿宋"/>
          <w:sz w:val="32"/>
          <w:szCs w:val="32"/>
          <w:lang w:eastAsia="zh-CN"/>
        </w:rPr>
        <w:t>下降</w:t>
      </w:r>
      <w:r>
        <w:rPr>
          <w:rFonts w:hint="eastAsia" w:ascii="仿宋" w:hAnsi="仿宋" w:eastAsia="仿宋" w:cs="仿宋"/>
          <w:sz w:val="32"/>
          <w:szCs w:val="32"/>
          <w:lang w:val="en-US" w:eastAsia="zh-CN"/>
        </w:rPr>
        <w:t>54.387</w:t>
      </w:r>
      <w:r>
        <w:rPr>
          <w:rFonts w:hint="eastAsia" w:ascii="仿宋" w:hAnsi="仿宋" w:eastAsia="仿宋" w:cs="仿宋"/>
          <w:sz w:val="32"/>
          <w:szCs w:val="32"/>
        </w:rPr>
        <w:t>%，原因主要是</w:t>
      </w:r>
      <w:r>
        <w:rPr>
          <w:rFonts w:hint="eastAsia" w:ascii="仿宋" w:hAnsi="仿宋" w:eastAsia="仿宋" w:cs="仿宋"/>
          <w:sz w:val="32"/>
          <w:szCs w:val="32"/>
          <w:lang w:val="en-US" w:eastAsia="zh-CN"/>
        </w:rPr>
        <w:t>2024年一次性</w:t>
      </w:r>
      <w:r>
        <w:rPr>
          <w:rFonts w:hint="eastAsia" w:ascii="仿宋" w:hAnsi="仿宋" w:eastAsia="仿宋" w:cs="仿宋"/>
          <w:sz w:val="32"/>
          <w:szCs w:val="32"/>
          <w:lang w:eastAsia="zh-CN"/>
        </w:rPr>
        <w:t>生态环境损害赔偿鉴定评估费项目</w:t>
      </w:r>
      <w:r>
        <w:rPr>
          <w:rFonts w:hint="eastAsia" w:ascii="仿宋" w:hAnsi="仿宋" w:eastAsia="仿宋" w:cs="仿宋"/>
          <w:sz w:val="32"/>
          <w:szCs w:val="32"/>
          <w:lang w:val="en-US" w:eastAsia="zh-CN"/>
        </w:rPr>
        <w:t>49.6万元、当年项目资金减少10万元</w:t>
      </w:r>
      <w:r>
        <w:rPr>
          <w:rFonts w:hint="eastAsia" w:ascii="仿宋" w:hAnsi="仿宋" w:eastAsia="仿宋" w:cs="仿宋"/>
          <w:sz w:val="32"/>
          <w:szCs w:val="32"/>
        </w:rPr>
        <w:t>。</w:t>
      </w:r>
    </w:p>
    <w:p w14:paraId="48B50F2E">
      <w:pPr>
        <w:pStyle w:val="5"/>
        <w:keepNext w:val="0"/>
        <w:keepLines w:val="0"/>
        <w:pageBreakBefore w:val="0"/>
        <w:widowControl w:val="0"/>
        <w:kinsoku/>
        <w:wordWrap/>
        <w:overflowPunct/>
        <w:topLinePunct w:val="0"/>
        <w:autoSpaceDE/>
        <w:autoSpaceDN/>
        <w:bidi w:val="0"/>
        <w:adjustRightInd/>
        <w:snapToGrid/>
        <w:spacing w:beforeAutospacing="0" w:after="0" w:afterAutospacing="0" w:line="560" w:lineRule="exact"/>
        <w:ind w:left="0" w:leftChars="0"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lang w:val="en-US" w:eastAsia="zh-CN"/>
        </w:rPr>
        <w:t>10.</w:t>
      </w:r>
      <w:r>
        <w:rPr>
          <w:rFonts w:hint="eastAsia" w:ascii="仿宋" w:hAnsi="仿宋" w:eastAsia="仿宋" w:cs="仿宋"/>
          <w:b/>
          <w:sz w:val="32"/>
          <w:szCs w:val="32"/>
        </w:rPr>
        <w:t>节能环保支出（类）环境保护管理事务（款）生态环境保护行政许可（项）</w:t>
      </w:r>
      <w:r>
        <w:rPr>
          <w:rFonts w:hint="eastAsia" w:ascii="仿宋" w:hAnsi="仿宋" w:eastAsia="仿宋" w:cs="仿宋"/>
          <w:sz w:val="32"/>
          <w:szCs w:val="32"/>
        </w:rPr>
        <w:t>202</w:t>
      </w:r>
      <w:r>
        <w:rPr>
          <w:rFonts w:hint="eastAsia" w:ascii="仿宋" w:hAnsi="仿宋" w:eastAsia="仿宋" w:cs="仿宋"/>
          <w:sz w:val="32"/>
          <w:szCs w:val="32"/>
          <w:lang w:val="en-US" w:eastAsia="zh-CN"/>
        </w:rPr>
        <w:t>5</w:t>
      </w:r>
      <w:r>
        <w:rPr>
          <w:rFonts w:hint="eastAsia" w:ascii="仿宋" w:hAnsi="仿宋" w:eastAsia="仿宋" w:cs="仿宋"/>
          <w:sz w:val="32"/>
          <w:szCs w:val="32"/>
        </w:rPr>
        <w:t>年预算</w:t>
      </w:r>
      <w:r>
        <w:rPr>
          <w:rFonts w:hint="eastAsia" w:ascii="仿宋" w:hAnsi="仿宋" w:eastAsia="仿宋" w:cs="仿宋"/>
          <w:sz w:val="32"/>
          <w:szCs w:val="32"/>
          <w:lang w:val="en-US" w:eastAsia="zh-CN"/>
        </w:rPr>
        <w:t>8</w:t>
      </w:r>
      <w:r>
        <w:rPr>
          <w:rFonts w:hint="eastAsia" w:ascii="仿宋" w:hAnsi="仿宋" w:eastAsia="仿宋" w:cs="仿宋"/>
          <w:sz w:val="32"/>
          <w:szCs w:val="32"/>
        </w:rPr>
        <w:t>万元，比202</w:t>
      </w:r>
      <w:r>
        <w:rPr>
          <w:rFonts w:hint="eastAsia" w:ascii="仿宋" w:hAnsi="仿宋" w:eastAsia="仿宋" w:cs="仿宋"/>
          <w:sz w:val="32"/>
          <w:szCs w:val="32"/>
          <w:lang w:val="en-US" w:eastAsia="zh-CN"/>
        </w:rPr>
        <w:t>4</w:t>
      </w:r>
      <w:r>
        <w:rPr>
          <w:rFonts w:hint="eastAsia" w:ascii="仿宋" w:hAnsi="仿宋" w:eastAsia="仿宋" w:cs="仿宋"/>
          <w:sz w:val="32"/>
          <w:szCs w:val="32"/>
        </w:rPr>
        <w:t>年预算</w:t>
      </w:r>
      <w:r>
        <w:rPr>
          <w:rFonts w:hint="eastAsia" w:ascii="仿宋" w:hAnsi="仿宋" w:eastAsia="仿宋" w:cs="仿宋"/>
          <w:sz w:val="32"/>
          <w:szCs w:val="32"/>
          <w:lang w:eastAsia="zh-CN"/>
        </w:rPr>
        <w:t>减少</w:t>
      </w:r>
      <w:r>
        <w:rPr>
          <w:rFonts w:hint="eastAsia" w:ascii="仿宋" w:hAnsi="仿宋" w:eastAsia="仿宋" w:cs="仿宋"/>
          <w:sz w:val="32"/>
          <w:szCs w:val="32"/>
          <w:lang w:val="en-US" w:eastAsia="zh-CN"/>
        </w:rPr>
        <w:t>2</w:t>
      </w:r>
      <w:r>
        <w:rPr>
          <w:rFonts w:hint="eastAsia" w:ascii="仿宋" w:hAnsi="仿宋" w:eastAsia="仿宋" w:cs="仿宋"/>
          <w:sz w:val="32"/>
          <w:szCs w:val="32"/>
        </w:rPr>
        <w:t>万元，</w:t>
      </w:r>
      <w:r>
        <w:rPr>
          <w:rFonts w:hint="eastAsia" w:ascii="仿宋" w:hAnsi="仿宋" w:eastAsia="仿宋" w:cs="仿宋"/>
          <w:sz w:val="32"/>
          <w:szCs w:val="32"/>
          <w:lang w:eastAsia="zh-CN"/>
        </w:rPr>
        <w:t>下降</w:t>
      </w:r>
      <w:r>
        <w:rPr>
          <w:rFonts w:hint="eastAsia" w:ascii="仿宋" w:hAnsi="仿宋" w:eastAsia="仿宋" w:cs="仿宋"/>
          <w:sz w:val="32"/>
          <w:szCs w:val="32"/>
          <w:lang w:val="en-US" w:eastAsia="zh-CN"/>
        </w:rPr>
        <w:t>20</w:t>
      </w:r>
      <w:r>
        <w:rPr>
          <w:rFonts w:hint="eastAsia" w:ascii="仿宋" w:hAnsi="仿宋" w:eastAsia="仿宋" w:cs="仿宋"/>
          <w:sz w:val="32"/>
          <w:szCs w:val="32"/>
        </w:rPr>
        <w:t>%，原因主要是</w:t>
      </w:r>
      <w:r>
        <w:rPr>
          <w:rFonts w:hint="eastAsia" w:ascii="仿宋" w:hAnsi="仿宋" w:eastAsia="仿宋" w:cs="仿宋"/>
          <w:sz w:val="32"/>
          <w:szCs w:val="32"/>
          <w:lang w:eastAsia="zh-CN"/>
        </w:rPr>
        <w:t>减少项目资金</w:t>
      </w:r>
      <w:r>
        <w:rPr>
          <w:rFonts w:hint="eastAsia" w:ascii="仿宋" w:hAnsi="仿宋" w:eastAsia="仿宋" w:cs="仿宋"/>
          <w:sz w:val="32"/>
          <w:szCs w:val="32"/>
        </w:rPr>
        <w:t>。</w:t>
      </w:r>
    </w:p>
    <w:p w14:paraId="50237EA8">
      <w:pPr>
        <w:pStyle w:val="5"/>
        <w:keepNext w:val="0"/>
        <w:keepLines w:val="0"/>
        <w:pageBreakBefore w:val="0"/>
        <w:widowControl w:val="0"/>
        <w:kinsoku/>
        <w:wordWrap/>
        <w:overflowPunct/>
        <w:topLinePunct w:val="0"/>
        <w:autoSpaceDE/>
        <w:autoSpaceDN/>
        <w:bidi w:val="0"/>
        <w:adjustRightInd/>
        <w:snapToGrid/>
        <w:spacing w:beforeAutospacing="0" w:after="0" w:afterAutospacing="0" w:line="560" w:lineRule="exact"/>
        <w:ind w:left="0" w:leftChars="0"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lang w:val="en-US" w:eastAsia="zh-CN"/>
        </w:rPr>
        <w:t>11.</w:t>
      </w:r>
      <w:r>
        <w:rPr>
          <w:rFonts w:hint="eastAsia" w:ascii="仿宋" w:hAnsi="仿宋" w:eastAsia="仿宋" w:cs="仿宋"/>
          <w:b/>
          <w:sz w:val="32"/>
          <w:szCs w:val="32"/>
        </w:rPr>
        <w:t>节能环保支出（类）环境保护管理事务（款）其他环境保护管理事务支出（项）</w:t>
      </w:r>
      <w:r>
        <w:rPr>
          <w:rFonts w:hint="eastAsia" w:ascii="仿宋" w:hAnsi="仿宋" w:eastAsia="仿宋" w:cs="仿宋"/>
          <w:sz w:val="32"/>
          <w:szCs w:val="32"/>
        </w:rPr>
        <w:t>202</w:t>
      </w:r>
      <w:r>
        <w:rPr>
          <w:rFonts w:hint="eastAsia" w:ascii="仿宋" w:hAnsi="仿宋" w:eastAsia="仿宋" w:cs="仿宋"/>
          <w:sz w:val="32"/>
          <w:szCs w:val="32"/>
          <w:lang w:val="en-US" w:eastAsia="zh-CN"/>
        </w:rPr>
        <w:t>5</w:t>
      </w:r>
      <w:r>
        <w:rPr>
          <w:rFonts w:hint="eastAsia" w:ascii="仿宋" w:hAnsi="仿宋" w:eastAsia="仿宋" w:cs="仿宋"/>
          <w:sz w:val="32"/>
          <w:szCs w:val="32"/>
        </w:rPr>
        <w:t>年预算</w:t>
      </w:r>
      <w:r>
        <w:rPr>
          <w:rFonts w:hint="eastAsia" w:ascii="仿宋" w:hAnsi="仿宋" w:eastAsia="仿宋" w:cs="仿宋"/>
          <w:sz w:val="32"/>
          <w:szCs w:val="32"/>
          <w:lang w:val="en-US" w:eastAsia="zh-CN"/>
        </w:rPr>
        <w:t>69</w:t>
      </w:r>
      <w:r>
        <w:rPr>
          <w:rFonts w:hint="eastAsia" w:ascii="仿宋" w:hAnsi="仿宋" w:eastAsia="仿宋" w:cs="仿宋"/>
          <w:sz w:val="32"/>
          <w:szCs w:val="32"/>
        </w:rPr>
        <w:t>万元，比202</w:t>
      </w:r>
      <w:r>
        <w:rPr>
          <w:rFonts w:hint="eastAsia" w:ascii="仿宋" w:hAnsi="仿宋" w:eastAsia="仿宋" w:cs="仿宋"/>
          <w:sz w:val="32"/>
          <w:szCs w:val="32"/>
          <w:lang w:val="en-US" w:eastAsia="zh-CN"/>
        </w:rPr>
        <w:t>4</w:t>
      </w:r>
      <w:r>
        <w:rPr>
          <w:rFonts w:hint="eastAsia" w:ascii="仿宋" w:hAnsi="仿宋" w:eastAsia="仿宋" w:cs="仿宋"/>
          <w:sz w:val="32"/>
          <w:szCs w:val="32"/>
        </w:rPr>
        <w:t>年预算</w:t>
      </w:r>
      <w:r>
        <w:rPr>
          <w:rFonts w:hint="eastAsia" w:ascii="仿宋" w:hAnsi="仿宋" w:eastAsia="仿宋" w:cs="仿宋"/>
          <w:sz w:val="32"/>
          <w:szCs w:val="32"/>
          <w:lang w:val="en-US" w:eastAsia="zh-CN"/>
        </w:rPr>
        <w:t>增加49</w:t>
      </w:r>
      <w:r>
        <w:rPr>
          <w:rFonts w:hint="eastAsia" w:ascii="仿宋" w:hAnsi="仿宋" w:eastAsia="仿宋" w:cs="仿宋"/>
          <w:sz w:val="32"/>
          <w:szCs w:val="32"/>
        </w:rPr>
        <w:t>万元，</w:t>
      </w:r>
      <w:r>
        <w:rPr>
          <w:rFonts w:hint="eastAsia" w:ascii="仿宋" w:hAnsi="仿宋" w:eastAsia="仿宋" w:cs="仿宋"/>
          <w:sz w:val="32"/>
          <w:szCs w:val="32"/>
          <w:lang w:eastAsia="zh-CN"/>
        </w:rPr>
        <w:t>增长</w:t>
      </w:r>
      <w:r>
        <w:rPr>
          <w:rFonts w:hint="eastAsia" w:ascii="仿宋" w:hAnsi="仿宋" w:eastAsia="仿宋" w:cs="仿宋"/>
          <w:sz w:val="32"/>
          <w:szCs w:val="32"/>
          <w:lang w:val="en-US" w:eastAsia="zh-CN"/>
        </w:rPr>
        <w:t>245%，</w:t>
      </w:r>
      <w:r>
        <w:rPr>
          <w:rFonts w:hint="eastAsia" w:ascii="仿宋" w:hAnsi="仿宋" w:eastAsia="仿宋" w:cs="仿宋"/>
          <w:sz w:val="32"/>
          <w:szCs w:val="32"/>
        </w:rPr>
        <w:t>原因主要是</w:t>
      </w:r>
      <w:r>
        <w:rPr>
          <w:rFonts w:hint="eastAsia" w:ascii="仿宋" w:hAnsi="仿宋" w:eastAsia="仿宋" w:cs="仿宋"/>
          <w:sz w:val="32"/>
          <w:szCs w:val="32"/>
          <w:lang w:eastAsia="zh-CN"/>
        </w:rPr>
        <w:t>增加淮北市生物多样性本底调查</w:t>
      </w:r>
      <w:r>
        <w:rPr>
          <w:rFonts w:hint="eastAsia" w:ascii="仿宋" w:hAnsi="仿宋" w:eastAsia="仿宋" w:cs="仿宋"/>
          <w:sz w:val="32"/>
          <w:szCs w:val="32"/>
          <w:lang w:val="en-US" w:eastAsia="zh-CN"/>
        </w:rPr>
        <w:t>29万元</w:t>
      </w:r>
      <w:r>
        <w:rPr>
          <w:rFonts w:hint="eastAsia" w:ascii="仿宋" w:hAnsi="仿宋" w:eastAsia="仿宋" w:cs="仿宋"/>
          <w:sz w:val="32"/>
          <w:szCs w:val="32"/>
          <w:lang w:eastAsia="zh-CN"/>
        </w:rPr>
        <w:t>、生态补偿资金</w:t>
      </w:r>
      <w:r>
        <w:rPr>
          <w:rFonts w:hint="eastAsia" w:ascii="仿宋" w:hAnsi="仿宋" w:eastAsia="仿宋" w:cs="仿宋"/>
          <w:sz w:val="32"/>
          <w:szCs w:val="32"/>
          <w:lang w:val="en-US" w:eastAsia="zh-CN"/>
        </w:rPr>
        <w:t>20万元，2个</w:t>
      </w:r>
      <w:r>
        <w:rPr>
          <w:rFonts w:hint="eastAsia" w:ascii="仿宋" w:hAnsi="仿宋" w:eastAsia="仿宋" w:cs="仿宋"/>
          <w:sz w:val="32"/>
          <w:szCs w:val="32"/>
          <w:lang w:eastAsia="zh-CN"/>
        </w:rPr>
        <w:t>项目</w:t>
      </w:r>
      <w:r>
        <w:rPr>
          <w:rFonts w:hint="eastAsia" w:ascii="仿宋" w:hAnsi="仿宋" w:eastAsia="仿宋" w:cs="仿宋"/>
          <w:sz w:val="32"/>
          <w:szCs w:val="32"/>
        </w:rPr>
        <w:t>。</w:t>
      </w:r>
    </w:p>
    <w:p w14:paraId="03D8E258">
      <w:pPr>
        <w:pStyle w:val="5"/>
        <w:keepNext w:val="0"/>
        <w:keepLines w:val="0"/>
        <w:pageBreakBefore w:val="0"/>
        <w:widowControl w:val="0"/>
        <w:kinsoku/>
        <w:wordWrap/>
        <w:overflowPunct/>
        <w:topLinePunct w:val="0"/>
        <w:autoSpaceDE/>
        <w:autoSpaceDN/>
        <w:bidi w:val="0"/>
        <w:adjustRightInd/>
        <w:snapToGrid/>
        <w:spacing w:beforeAutospacing="0" w:after="0" w:afterAutospacing="0" w:line="560" w:lineRule="exact"/>
        <w:ind w:left="0" w:leftChars="0"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lang w:val="en-US" w:eastAsia="zh-CN"/>
        </w:rPr>
        <w:t>12.</w:t>
      </w:r>
      <w:r>
        <w:rPr>
          <w:rFonts w:hint="eastAsia" w:ascii="仿宋" w:hAnsi="仿宋" w:eastAsia="仿宋" w:cs="仿宋"/>
          <w:b/>
          <w:sz w:val="32"/>
          <w:szCs w:val="32"/>
        </w:rPr>
        <w:t>节能环保支出（类）环境监测与监察（款）其他环境监测与监察支出（项）</w:t>
      </w:r>
      <w:r>
        <w:rPr>
          <w:rFonts w:hint="eastAsia" w:ascii="仿宋" w:hAnsi="仿宋" w:eastAsia="仿宋" w:cs="仿宋"/>
          <w:sz w:val="32"/>
          <w:szCs w:val="32"/>
        </w:rPr>
        <w:t>202</w:t>
      </w:r>
      <w:r>
        <w:rPr>
          <w:rFonts w:hint="eastAsia" w:ascii="仿宋" w:hAnsi="仿宋" w:eastAsia="仿宋" w:cs="仿宋"/>
          <w:sz w:val="32"/>
          <w:szCs w:val="32"/>
          <w:lang w:val="en-US" w:eastAsia="zh-CN"/>
        </w:rPr>
        <w:t>5</w:t>
      </w:r>
      <w:r>
        <w:rPr>
          <w:rFonts w:hint="eastAsia" w:ascii="仿宋" w:hAnsi="仿宋" w:eastAsia="仿宋" w:cs="仿宋"/>
          <w:sz w:val="32"/>
          <w:szCs w:val="32"/>
        </w:rPr>
        <w:t>年预算</w:t>
      </w:r>
      <w:r>
        <w:rPr>
          <w:rFonts w:hint="eastAsia" w:ascii="仿宋" w:hAnsi="仿宋" w:eastAsia="仿宋" w:cs="仿宋"/>
          <w:sz w:val="32"/>
          <w:szCs w:val="32"/>
          <w:lang w:val="en-US" w:eastAsia="zh-CN"/>
        </w:rPr>
        <w:t>1256.45</w:t>
      </w:r>
      <w:r>
        <w:rPr>
          <w:rFonts w:hint="eastAsia" w:ascii="仿宋" w:hAnsi="仿宋" w:eastAsia="仿宋" w:cs="仿宋"/>
          <w:sz w:val="32"/>
          <w:szCs w:val="32"/>
        </w:rPr>
        <w:t>万元，比202</w:t>
      </w:r>
      <w:r>
        <w:rPr>
          <w:rFonts w:hint="eastAsia" w:ascii="仿宋" w:hAnsi="仿宋" w:eastAsia="仿宋" w:cs="仿宋"/>
          <w:sz w:val="32"/>
          <w:szCs w:val="32"/>
          <w:lang w:val="en-US" w:eastAsia="zh-CN"/>
        </w:rPr>
        <w:t>4</w:t>
      </w:r>
      <w:r>
        <w:rPr>
          <w:rFonts w:hint="eastAsia" w:ascii="仿宋" w:hAnsi="仿宋" w:eastAsia="仿宋" w:cs="仿宋"/>
          <w:sz w:val="32"/>
          <w:szCs w:val="32"/>
        </w:rPr>
        <w:t>年预算</w:t>
      </w:r>
      <w:r>
        <w:rPr>
          <w:rFonts w:hint="eastAsia" w:ascii="仿宋" w:hAnsi="仿宋" w:eastAsia="仿宋" w:cs="仿宋"/>
          <w:sz w:val="32"/>
          <w:szCs w:val="32"/>
          <w:lang w:val="en-US" w:eastAsia="zh-CN"/>
        </w:rPr>
        <w:t>529.02</w:t>
      </w:r>
      <w:r>
        <w:rPr>
          <w:rFonts w:hint="eastAsia" w:ascii="仿宋" w:hAnsi="仿宋" w:eastAsia="仿宋" w:cs="仿宋"/>
          <w:sz w:val="32"/>
          <w:szCs w:val="32"/>
        </w:rPr>
        <w:t>万元，</w:t>
      </w:r>
      <w:r>
        <w:rPr>
          <w:rFonts w:hint="eastAsia" w:ascii="仿宋" w:hAnsi="仿宋" w:eastAsia="仿宋" w:cs="仿宋"/>
          <w:sz w:val="32"/>
          <w:szCs w:val="32"/>
          <w:lang w:eastAsia="zh-CN"/>
        </w:rPr>
        <w:t>下降</w:t>
      </w:r>
      <w:r>
        <w:rPr>
          <w:rFonts w:hint="eastAsia" w:ascii="仿宋" w:hAnsi="仿宋" w:eastAsia="仿宋" w:cs="仿宋"/>
          <w:sz w:val="32"/>
          <w:szCs w:val="32"/>
          <w:lang w:val="en-US" w:eastAsia="zh-CN"/>
        </w:rPr>
        <w:t>29.63</w:t>
      </w:r>
      <w:r>
        <w:rPr>
          <w:rFonts w:hint="eastAsia" w:ascii="仿宋" w:hAnsi="仿宋" w:eastAsia="仿宋" w:cs="仿宋"/>
          <w:sz w:val="32"/>
          <w:szCs w:val="32"/>
        </w:rPr>
        <w:t>%，原因主要是</w:t>
      </w:r>
      <w:r>
        <w:rPr>
          <w:rFonts w:hint="eastAsia" w:ascii="仿宋" w:hAnsi="仿宋" w:eastAsia="仿宋" w:cs="仿宋"/>
          <w:sz w:val="32"/>
          <w:szCs w:val="32"/>
          <w:lang w:eastAsia="zh-CN"/>
        </w:rPr>
        <w:t>项目、项目资金减少</w:t>
      </w:r>
      <w:r>
        <w:rPr>
          <w:rFonts w:hint="eastAsia" w:ascii="仿宋" w:hAnsi="仿宋" w:eastAsia="仿宋" w:cs="仿宋"/>
          <w:sz w:val="32"/>
          <w:szCs w:val="32"/>
        </w:rPr>
        <w:t>。</w:t>
      </w:r>
    </w:p>
    <w:p w14:paraId="596717A8">
      <w:pPr>
        <w:pStyle w:val="5"/>
        <w:keepNext w:val="0"/>
        <w:keepLines w:val="0"/>
        <w:pageBreakBefore w:val="0"/>
        <w:widowControl w:val="0"/>
        <w:kinsoku/>
        <w:wordWrap/>
        <w:overflowPunct/>
        <w:topLinePunct w:val="0"/>
        <w:autoSpaceDE/>
        <w:autoSpaceDN/>
        <w:bidi w:val="0"/>
        <w:adjustRightInd/>
        <w:snapToGrid/>
        <w:spacing w:beforeAutospacing="0" w:after="0" w:afterAutospacing="0" w:line="560" w:lineRule="exact"/>
        <w:ind w:left="0" w:leftChars="0" w:firstLine="643" w:firstLineChars="200"/>
        <w:textAlignment w:val="auto"/>
        <w:rPr>
          <w:rFonts w:hint="eastAsia" w:ascii="仿宋" w:hAnsi="仿宋" w:eastAsia="仿宋" w:cs="仿宋"/>
          <w:sz w:val="32"/>
          <w:szCs w:val="32"/>
          <w:lang w:eastAsia="zh-CN"/>
        </w:rPr>
      </w:pPr>
      <w:r>
        <w:rPr>
          <w:rFonts w:hint="eastAsia" w:ascii="仿宋" w:hAnsi="仿宋" w:eastAsia="仿宋" w:cs="仿宋"/>
          <w:b/>
          <w:sz w:val="32"/>
          <w:szCs w:val="32"/>
          <w:lang w:val="en-US" w:eastAsia="zh-CN"/>
        </w:rPr>
        <w:t>13.</w:t>
      </w:r>
      <w:r>
        <w:rPr>
          <w:rFonts w:hint="eastAsia" w:ascii="仿宋" w:hAnsi="仿宋" w:eastAsia="仿宋" w:cs="仿宋"/>
          <w:b/>
          <w:sz w:val="32"/>
          <w:szCs w:val="32"/>
        </w:rPr>
        <w:t>节能环保支出（类）污染防治（款）大气（项）</w:t>
      </w:r>
      <w:r>
        <w:rPr>
          <w:rFonts w:hint="eastAsia" w:ascii="仿宋" w:hAnsi="仿宋" w:eastAsia="仿宋" w:cs="仿宋"/>
          <w:sz w:val="32"/>
          <w:szCs w:val="32"/>
        </w:rPr>
        <w:t>202</w:t>
      </w:r>
      <w:r>
        <w:rPr>
          <w:rFonts w:hint="eastAsia" w:ascii="仿宋" w:hAnsi="仿宋" w:eastAsia="仿宋" w:cs="仿宋"/>
          <w:sz w:val="32"/>
          <w:szCs w:val="32"/>
          <w:lang w:val="en-US" w:eastAsia="zh-CN"/>
        </w:rPr>
        <w:t>5</w:t>
      </w:r>
      <w:r>
        <w:rPr>
          <w:rFonts w:hint="eastAsia" w:ascii="仿宋" w:hAnsi="仿宋" w:eastAsia="仿宋" w:cs="仿宋"/>
          <w:sz w:val="32"/>
          <w:szCs w:val="32"/>
        </w:rPr>
        <w:t>年预算</w:t>
      </w:r>
      <w:r>
        <w:rPr>
          <w:rFonts w:hint="eastAsia" w:ascii="仿宋" w:hAnsi="仿宋" w:eastAsia="仿宋" w:cs="仿宋"/>
          <w:sz w:val="32"/>
          <w:szCs w:val="32"/>
          <w:lang w:val="en-US" w:eastAsia="zh-CN"/>
        </w:rPr>
        <w:t>8</w:t>
      </w:r>
      <w:r>
        <w:rPr>
          <w:rFonts w:hint="eastAsia" w:ascii="仿宋" w:hAnsi="仿宋" w:eastAsia="仿宋" w:cs="仿宋"/>
          <w:sz w:val="32"/>
          <w:szCs w:val="32"/>
        </w:rPr>
        <w:t>万元，比202</w:t>
      </w:r>
      <w:r>
        <w:rPr>
          <w:rFonts w:hint="eastAsia" w:ascii="仿宋" w:hAnsi="仿宋" w:eastAsia="仿宋" w:cs="仿宋"/>
          <w:sz w:val="32"/>
          <w:szCs w:val="32"/>
          <w:lang w:val="en-US" w:eastAsia="zh-CN"/>
        </w:rPr>
        <w:t>4</w:t>
      </w:r>
      <w:r>
        <w:rPr>
          <w:rFonts w:hint="eastAsia" w:ascii="仿宋" w:hAnsi="仿宋" w:eastAsia="仿宋" w:cs="仿宋"/>
          <w:sz w:val="32"/>
          <w:szCs w:val="32"/>
        </w:rPr>
        <w:t>年预算</w:t>
      </w:r>
      <w:r>
        <w:rPr>
          <w:rFonts w:hint="eastAsia" w:ascii="仿宋" w:hAnsi="仿宋" w:eastAsia="仿宋" w:cs="仿宋"/>
          <w:sz w:val="32"/>
          <w:szCs w:val="32"/>
          <w:lang w:eastAsia="zh-CN"/>
        </w:rPr>
        <w:t>减少</w:t>
      </w:r>
      <w:r>
        <w:rPr>
          <w:rFonts w:hint="eastAsia" w:ascii="仿宋" w:hAnsi="仿宋" w:eastAsia="仿宋" w:cs="仿宋"/>
          <w:sz w:val="32"/>
          <w:szCs w:val="32"/>
          <w:lang w:val="en-US" w:eastAsia="zh-CN"/>
        </w:rPr>
        <w:t>2</w:t>
      </w:r>
      <w:r>
        <w:rPr>
          <w:rFonts w:hint="eastAsia" w:ascii="仿宋" w:hAnsi="仿宋" w:eastAsia="仿宋" w:cs="仿宋"/>
          <w:sz w:val="32"/>
          <w:szCs w:val="32"/>
        </w:rPr>
        <w:t>万元，</w:t>
      </w:r>
      <w:r>
        <w:rPr>
          <w:rFonts w:hint="eastAsia" w:ascii="仿宋" w:hAnsi="仿宋" w:eastAsia="仿宋" w:cs="仿宋"/>
          <w:sz w:val="32"/>
          <w:szCs w:val="32"/>
          <w:lang w:eastAsia="zh-CN"/>
        </w:rPr>
        <w:t>下降</w:t>
      </w:r>
      <w:r>
        <w:rPr>
          <w:rFonts w:hint="eastAsia" w:ascii="仿宋" w:hAnsi="仿宋" w:eastAsia="仿宋" w:cs="仿宋"/>
          <w:sz w:val="32"/>
          <w:szCs w:val="32"/>
          <w:lang w:val="en-US" w:eastAsia="zh-CN"/>
        </w:rPr>
        <w:t>20</w:t>
      </w:r>
      <w:r>
        <w:rPr>
          <w:rFonts w:hint="eastAsia" w:ascii="仿宋" w:hAnsi="仿宋" w:eastAsia="仿宋" w:cs="仿宋"/>
          <w:sz w:val="32"/>
          <w:szCs w:val="32"/>
        </w:rPr>
        <w:t>%，</w:t>
      </w:r>
      <w:r>
        <w:rPr>
          <w:rFonts w:hint="eastAsia" w:ascii="仿宋" w:hAnsi="仿宋" w:eastAsia="仿宋" w:cs="仿宋"/>
          <w:sz w:val="32"/>
          <w:szCs w:val="32"/>
          <w:lang w:eastAsia="zh-CN"/>
        </w:rPr>
        <w:t>下降</w:t>
      </w:r>
      <w:r>
        <w:rPr>
          <w:rFonts w:hint="eastAsia" w:ascii="仿宋" w:hAnsi="仿宋" w:eastAsia="仿宋" w:cs="仿宋"/>
          <w:sz w:val="32"/>
          <w:szCs w:val="32"/>
        </w:rPr>
        <w:t>原因主要是</w:t>
      </w:r>
      <w:r>
        <w:rPr>
          <w:rFonts w:hint="eastAsia" w:ascii="仿宋" w:hAnsi="仿宋" w:eastAsia="仿宋" w:cs="仿宋"/>
          <w:sz w:val="32"/>
          <w:szCs w:val="32"/>
          <w:lang w:eastAsia="zh-CN"/>
        </w:rPr>
        <w:t>政策性调整减少禁烧包保工作组经费补助。</w:t>
      </w:r>
    </w:p>
    <w:p w14:paraId="5175CD3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lang w:val="en-US" w:eastAsia="zh-CN"/>
        </w:rPr>
        <w:t>14</w:t>
      </w:r>
      <w:r>
        <w:rPr>
          <w:rFonts w:hint="eastAsia" w:ascii="仿宋" w:hAnsi="仿宋" w:eastAsia="仿宋" w:cs="仿宋"/>
          <w:b/>
          <w:sz w:val="32"/>
          <w:szCs w:val="32"/>
        </w:rPr>
        <w:t>.住房保障支出（类）住房改革支出（款）住房公积金（项）</w:t>
      </w:r>
      <w:r>
        <w:rPr>
          <w:rFonts w:hint="eastAsia" w:ascii="仿宋" w:hAnsi="仿宋" w:eastAsia="仿宋" w:cs="仿宋"/>
          <w:sz w:val="32"/>
          <w:szCs w:val="32"/>
        </w:rPr>
        <w:t>202</w:t>
      </w:r>
      <w:r>
        <w:rPr>
          <w:rFonts w:hint="eastAsia" w:ascii="仿宋" w:hAnsi="仿宋" w:eastAsia="仿宋" w:cs="仿宋"/>
          <w:sz w:val="32"/>
          <w:szCs w:val="32"/>
          <w:lang w:val="en-US" w:eastAsia="zh-CN"/>
        </w:rPr>
        <w:t>5</w:t>
      </w:r>
      <w:r>
        <w:rPr>
          <w:rFonts w:hint="eastAsia" w:ascii="仿宋" w:hAnsi="仿宋" w:eastAsia="仿宋" w:cs="仿宋"/>
          <w:sz w:val="32"/>
          <w:szCs w:val="32"/>
        </w:rPr>
        <w:t>年预算</w:t>
      </w:r>
      <w:r>
        <w:rPr>
          <w:rFonts w:hint="eastAsia" w:ascii="仿宋" w:hAnsi="仿宋" w:eastAsia="仿宋" w:cs="仿宋"/>
          <w:sz w:val="32"/>
          <w:szCs w:val="32"/>
          <w:lang w:val="en-US" w:eastAsia="zh-CN"/>
        </w:rPr>
        <w:t>44.42</w:t>
      </w:r>
      <w:r>
        <w:rPr>
          <w:rFonts w:hint="eastAsia" w:ascii="仿宋" w:hAnsi="仿宋" w:eastAsia="仿宋" w:cs="仿宋"/>
          <w:sz w:val="32"/>
          <w:szCs w:val="32"/>
        </w:rPr>
        <w:t>万元，比202</w:t>
      </w:r>
      <w:r>
        <w:rPr>
          <w:rFonts w:hint="eastAsia" w:ascii="仿宋" w:hAnsi="仿宋" w:eastAsia="仿宋" w:cs="仿宋"/>
          <w:sz w:val="32"/>
          <w:szCs w:val="32"/>
          <w:lang w:val="en-US" w:eastAsia="zh-CN"/>
        </w:rPr>
        <w:t>4</w:t>
      </w:r>
      <w:r>
        <w:rPr>
          <w:rFonts w:hint="eastAsia" w:ascii="仿宋" w:hAnsi="仿宋" w:eastAsia="仿宋" w:cs="仿宋"/>
          <w:sz w:val="32"/>
          <w:szCs w:val="32"/>
        </w:rPr>
        <w:t>年预算</w:t>
      </w:r>
      <w:r>
        <w:rPr>
          <w:rFonts w:hint="eastAsia" w:ascii="仿宋" w:hAnsi="仿宋" w:eastAsia="仿宋" w:cs="仿宋"/>
          <w:sz w:val="32"/>
          <w:szCs w:val="32"/>
          <w:lang w:eastAsia="zh-CN"/>
        </w:rPr>
        <w:t>增加</w:t>
      </w:r>
      <w:r>
        <w:rPr>
          <w:rFonts w:hint="eastAsia" w:ascii="仿宋" w:hAnsi="仿宋" w:eastAsia="仿宋" w:cs="仿宋"/>
          <w:sz w:val="32"/>
          <w:szCs w:val="32"/>
          <w:lang w:val="en-US" w:eastAsia="zh-CN"/>
        </w:rPr>
        <w:t>2.77</w:t>
      </w:r>
      <w:r>
        <w:rPr>
          <w:rFonts w:hint="eastAsia" w:ascii="仿宋" w:hAnsi="仿宋" w:eastAsia="仿宋" w:cs="仿宋"/>
          <w:sz w:val="32"/>
          <w:szCs w:val="32"/>
        </w:rPr>
        <w:t>万元，</w:t>
      </w:r>
      <w:r>
        <w:rPr>
          <w:rFonts w:hint="eastAsia" w:ascii="仿宋" w:hAnsi="仿宋" w:eastAsia="仿宋" w:cs="仿宋"/>
          <w:sz w:val="32"/>
          <w:szCs w:val="32"/>
          <w:lang w:eastAsia="zh-CN"/>
        </w:rPr>
        <w:t>增长</w:t>
      </w:r>
      <w:r>
        <w:rPr>
          <w:rFonts w:hint="eastAsia" w:ascii="仿宋" w:hAnsi="仿宋" w:eastAsia="仿宋" w:cs="仿宋"/>
          <w:sz w:val="32"/>
          <w:szCs w:val="32"/>
          <w:lang w:val="en-US" w:eastAsia="zh-CN"/>
        </w:rPr>
        <w:t>6.65</w:t>
      </w:r>
      <w:r>
        <w:rPr>
          <w:rFonts w:hint="eastAsia" w:ascii="仿宋" w:hAnsi="仿宋" w:eastAsia="仿宋" w:cs="仿宋"/>
          <w:sz w:val="32"/>
          <w:szCs w:val="32"/>
        </w:rPr>
        <w:t>%，原因主要是</w:t>
      </w:r>
      <w:r>
        <w:rPr>
          <w:rFonts w:hint="eastAsia" w:ascii="仿宋" w:hAnsi="仿宋" w:eastAsia="仿宋" w:cs="仿宋"/>
          <w:sz w:val="32"/>
          <w:szCs w:val="32"/>
          <w:lang w:eastAsia="zh-CN"/>
        </w:rPr>
        <w:t>政策性调整、人员增加</w:t>
      </w:r>
      <w:r>
        <w:rPr>
          <w:rFonts w:hint="eastAsia" w:ascii="仿宋" w:hAnsi="仿宋" w:eastAsia="仿宋" w:cs="仿宋"/>
          <w:sz w:val="32"/>
          <w:szCs w:val="32"/>
        </w:rPr>
        <w:t>。</w:t>
      </w:r>
    </w:p>
    <w:p w14:paraId="22E711BF">
      <w:pPr>
        <w:pStyle w:val="5"/>
        <w:keepNext w:val="0"/>
        <w:keepLines w:val="0"/>
        <w:pageBreakBefore w:val="0"/>
        <w:widowControl w:val="0"/>
        <w:kinsoku/>
        <w:wordWrap/>
        <w:overflowPunct/>
        <w:topLinePunct w:val="0"/>
        <w:autoSpaceDE/>
        <w:autoSpaceDN/>
        <w:bidi w:val="0"/>
        <w:adjustRightInd/>
        <w:snapToGrid/>
        <w:spacing w:beforeAutospacing="0" w:after="0" w:afterAutospacing="0" w:line="560" w:lineRule="exact"/>
        <w:ind w:left="0" w:leftChars="0" w:firstLine="643" w:firstLineChars="200"/>
        <w:textAlignment w:val="auto"/>
        <w:rPr>
          <w:rFonts w:hint="eastAsia" w:ascii="仿宋" w:hAnsi="仿宋" w:eastAsia="仿宋" w:cs="仿宋"/>
          <w:kern w:val="0"/>
          <w:sz w:val="32"/>
          <w:szCs w:val="32"/>
        </w:rPr>
      </w:pPr>
      <w:r>
        <w:rPr>
          <w:rFonts w:hint="eastAsia" w:ascii="仿宋" w:hAnsi="仿宋" w:eastAsia="仿宋" w:cs="仿宋"/>
          <w:b/>
          <w:sz w:val="32"/>
          <w:szCs w:val="32"/>
          <w:lang w:val="en-US" w:eastAsia="zh-CN"/>
        </w:rPr>
        <w:t>15</w:t>
      </w:r>
      <w:r>
        <w:rPr>
          <w:rFonts w:hint="eastAsia" w:ascii="仿宋" w:hAnsi="仿宋" w:eastAsia="仿宋" w:cs="仿宋"/>
          <w:b/>
          <w:sz w:val="32"/>
          <w:szCs w:val="32"/>
        </w:rPr>
        <w:t>.住房保障支出（类）住房改革支出（款）购房补贴（项）</w:t>
      </w:r>
      <w:r>
        <w:rPr>
          <w:rFonts w:hint="eastAsia" w:ascii="仿宋" w:hAnsi="仿宋" w:eastAsia="仿宋" w:cs="仿宋"/>
          <w:sz w:val="32"/>
          <w:szCs w:val="32"/>
        </w:rPr>
        <w:t>202</w:t>
      </w:r>
      <w:r>
        <w:rPr>
          <w:rFonts w:hint="eastAsia" w:ascii="仿宋" w:hAnsi="仿宋" w:eastAsia="仿宋" w:cs="仿宋"/>
          <w:sz w:val="32"/>
          <w:szCs w:val="32"/>
          <w:lang w:val="en-US" w:eastAsia="zh-CN"/>
        </w:rPr>
        <w:t>5</w:t>
      </w:r>
      <w:r>
        <w:rPr>
          <w:rFonts w:hint="eastAsia" w:ascii="仿宋" w:hAnsi="仿宋" w:eastAsia="仿宋" w:cs="仿宋"/>
          <w:sz w:val="32"/>
          <w:szCs w:val="32"/>
        </w:rPr>
        <w:t>年预算</w:t>
      </w:r>
      <w:r>
        <w:rPr>
          <w:rFonts w:hint="eastAsia" w:ascii="仿宋" w:hAnsi="仿宋" w:eastAsia="仿宋" w:cs="仿宋"/>
          <w:sz w:val="32"/>
          <w:szCs w:val="32"/>
          <w:lang w:val="en-US" w:eastAsia="zh-CN"/>
        </w:rPr>
        <w:t>18.51</w:t>
      </w:r>
      <w:r>
        <w:rPr>
          <w:rFonts w:hint="eastAsia" w:ascii="仿宋" w:hAnsi="仿宋" w:eastAsia="仿宋" w:cs="仿宋"/>
          <w:sz w:val="32"/>
          <w:szCs w:val="32"/>
        </w:rPr>
        <w:t>万元，比202</w:t>
      </w:r>
      <w:r>
        <w:rPr>
          <w:rFonts w:hint="eastAsia" w:ascii="仿宋" w:hAnsi="仿宋" w:eastAsia="仿宋" w:cs="仿宋"/>
          <w:sz w:val="32"/>
          <w:szCs w:val="32"/>
          <w:lang w:val="en-US" w:eastAsia="zh-CN"/>
        </w:rPr>
        <w:t>4</w:t>
      </w:r>
      <w:r>
        <w:rPr>
          <w:rFonts w:hint="eastAsia" w:ascii="仿宋" w:hAnsi="仿宋" w:eastAsia="仿宋" w:cs="仿宋"/>
          <w:sz w:val="32"/>
          <w:szCs w:val="32"/>
        </w:rPr>
        <w:t>年预算</w:t>
      </w:r>
      <w:r>
        <w:rPr>
          <w:rFonts w:hint="eastAsia" w:ascii="仿宋" w:hAnsi="仿宋" w:eastAsia="仿宋" w:cs="仿宋"/>
          <w:sz w:val="32"/>
          <w:szCs w:val="32"/>
          <w:lang w:eastAsia="zh-CN"/>
        </w:rPr>
        <w:t>增加</w:t>
      </w:r>
      <w:r>
        <w:rPr>
          <w:rFonts w:hint="eastAsia" w:ascii="仿宋" w:hAnsi="仿宋" w:eastAsia="仿宋" w:cs="仿宋"/>
          <w:sz w:val="32"/>
          <w:szCs w:val="32"/>
          <w:lang w:val="en-US" w:eastAsia="zh-CN"/>
        </w:rPr>
        <w:t>1.16</w:t>
      </w:r>
      <w:r>
        <w:rPr>
          <w:rFonts w:hint="eastAsia" w:ascii="仿宋" w:hAnsi="仿宋" w:eastAsia="仿宋" w:cs="仿宋"/>
          <w:sz w:val="32"/>
          <w:szCs w:val="32"/>
        </w:rPr>
        <w:t>万元，</w:t>
      </w:r>
      <w:r>
        <w:rPr>
          <w:rFonts w:hint="eastAsia" w:ascii="仿宋" w:hAnsi="仿宋" w:eastAsia="仿宋" w:cs="仿宋"/>
          <w:sz w:val="32"/>
          <w:szCs w:val="32"/>
          <w:lang w:eastAsia="zh-CN"/>
        </w:rPr>
        <w:t>增长</w:t>
      </w:r>
      <w:r>
        <w:rPr>
          <w:rFonts w:hint="eastAsia" w:ascii="仿宋" w:hAnsi="仿宋" w:eastAsia="仿宋" w:cs="仿宋"/>
          <w:sz w:val="32"/>
          <w:szCs w:val="32"/>
          <w:lang w:val="en-US" w:eastAsia="zh-CN"/>
        </w:rPr>
        <w:t>6.69</w:t>
      </w:r>
      <w:r>
        <w:rPr>
          <w:rFonts w:hint="eastAsia" w:ascii="仿宋" w:hAnsi="仿宋" w:eastAsia="仿宋" w:cs="仿宋"/>
          <w:sz w:val="32"/>
          <w:szCs w:val="32"/>
        </w:rPr>
        <w:t>%，</w:t>
      </w:r>
      <w:r>
        <w:rPr>
          <w:rFonts w:hint="eastAsia" w:ascii="仿宋" w:hAnsi="仿宋" w:eastAsia="仿宋" w:cs="仿宋"/>
          <w:sz w:val="32"/>
          <w:szCs w:val="32"/>
          <w:lang w:eastAsia="zh-CN"/>
        </w:rPr>
        <w:t>增长</w:t>
      </w:r>
      <w:r>
        <w:rPr>
          <w:rFonts w:hint="eastAsia" w:ascii="仿宋" w:hAnsi="仿宋" w:eastAsia="仿宋" w:cs="仿宋"/>
          <w:sz w:val="32"/>
          <w:szCs w:val="32"/>
        </w:rPr>
        <w:t>原因主要是</w:t>
      </w:r>
      <w:r>
        <w:rPr>
          <w:rFonts w:hint="eastAsia" w:ascii="仿宋" w:hAnsi="仿宋" w:eastAsia="仿宋" w:cs="仿宋"/>
          <w:sz w:val="32"/>
          <w:szCs w:val="32"/>
          <w:lang w:eastAsia="zh-CN"/>
        </w:rPr>
        <w:t>政策性调整</w:t>
      </w:r>
      <w:r>
        <w:rPr>
          <w:rFonts w:hint="eastAsia" w:ascii="仿宋" w:hAnsi="仿宋" w:eastAsia="仿宋" w:cs="仿宋"/>
          <w:sz w:val="32"/>
          <w:szCs w:val="32"/>
        </w:rPr>
        <w:t>。</w:t>
      </w:r>
    </w:p>
    <w:p w14:paraId="57748442">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16</w:t>
      </w:r>
      <w:r>
        <w:rPr>
          <w:rFonts w:hint="eastAsia" w:ascii="仿宋" w:hAnsi="仿宋" w:eastAsia="仿宋" w:cs="仿宋"/>
          <w:b/>
          <w:bCs/>
          <w:kern w:val="0"/>
          <w:sz w:val="32"/>
          <w:szCs w:val="32"/>
        </w:rPr>
        <w:t>、住房保障支出（类）住房改革支出（款）提租补贴（项）</w:t>
      </w:r>
      <w:r>
        <w:rPr>
          <w:rFonts w:hint="eastAsia" w:ascii="仿宋" w:hAnsi="仿宋" w:eastAsia="仿宋" w:cs="仿宋"/>
          <w:kern w:val="0"/>
          <w:sz w:val="32"/>
          <w:szCs w:val="32"/>
        </w:rPr>
        <w:t>202</w:t>
      </w:r>
      <w:r>
        <w:rPr>
          <w:rFonts w:hint="eastAsia" w:ascii="仿宋" w:hAnsi="仿宋" w:eastAsia="仿宋" w:cs="仿宋"/>
          <w:kern w:val="0"/>
          <w:sz w:val="32"/>
          <w:szCs w:val="32"/>
          <w:lang w:val="en-US" w:eastAsia="zh-CN"/>
        </w:rPr>
        <w:t>5</w:t>
      </w:r>
      <w:r>
        <w:rPr>
          <w:rFonts w:hint="eastAsia" w:ascii="仿宋" w:hAnsi="仿宋" w:eastAsia="仿宋" w:cs="仿宋"/>
          <w:kern w:val="0"/>
          <w:sz w:val="32"/>
          <w:szCs w:val="32"/>
        </w:rPr>
        <w:t>年预算</w:t>
      </w:r>
      <w:r>
        <w:rPr>
          <w:rFonts w:hint="eastAsia" w:ascii="仿宋" w:hAnsi="仿宋" w:eastAsia="仿宋" w:cs="仿宋"/>
          <w:kern w:val="0"/>
          <w:sz w:val="32"/>
          <w:szCs w:val="32"/>
          <w:lang w:val="en-US" w:eastAsia="zh-CN"/>
        </w:rPr>
        <w:t>11.1</w:t>
      </w:r>
      <w:r>
        <w:rPr>
          <w:rFonts w:hint="eastAsia" w:ascii="仿宋" w:hAnsi="仿宋" w:eastAsia="仿宋" w:cs="仿宋"/>
          <w:kern w:val="0"/>
          <w:sz w:val="32"/>
          <w:szCs w:val="32"/>
        </w:rPr>
        <w:t>万元，比202</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rPr>
        <w:t>年预算增加</w:t>
      </w:r>
      <w:r>
        <w:rPr>
          <w:rFonts w:hint="eastAsia" w:ascii="仿宋" w:hAnsi="仿宋" w:eastAsia="仿宋" w:cs="仿宋"/>
          <w:kern w:val="0"/>
          <w:sz w:val="32"/>
          <w:szCs w:val="32"/>
          <w:lang w:val="en-US" w:eastAsia="zh-CN"/>
        </w:rPr>
        <w:t>0.69</w:t>
      </w:r>
      <w:r>
        <w:rPr>
          <w:rFonts w:hint="eastAsia" w:ascii="仿宋" w:hAnsi="仿宋" w:eastAsia="仿宋" w:cs="仿宋"/>
          <w:kern w:val="0"/>
          <w:sz w:val="32"/>
          <w:szCs w:val="32"/>
        </w:rPr>
        <w:t>万元，原因主要是</w:t>
      </w:r>
      <w:r>
        <w:rPr>
          <w:rFonts w:hint="eastAsia" w:ascii="仿宋" w:hAnsi="仿宋" w:eastAsia="仿宋" w:cs="仿宋"/>
          <w:kern w:val="0"/>
          <w:sz w:val="32"/>
          <w:szCs w:val="32"/>
          <w:lang w:eastAsia="zh-CN"/>
        </w:rPr>
        <w:t>政策性增加</w:t>
      </w:r>
      <w:r>
        <w:rPr>
          <w:rFonts w:hint="eastAsia" w:ascii="仿宋" w:hAnsi="仿宋" w:eastAsia="仿宋" w:cs="仿宋"/>
          <w:kern w:val="0"/>
          <w:sz w:val="32"/>
          <w:szCs w:val="32"/>
        </w:rPr>
        <w:t>。</w:t>
      </w:r>
    </w:p>
    <w:p w14:paraId="43C552CD">
      <w:pPr>
        <w:pStyle w:val="8"/>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六、关于2025年一般公共预算基本支出表的说明</w:t>
      </w:r>
    </w:p>
    <w:p w14:paraId="085A3A78">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w:t>
      </w:r>
      <w:r>
        <w:rPr>
          <w:rFonts w:hint="eastAsia" w:ascii="仿宋" w:hAnsi="仿宋" w:eastAsia="仿宋" w:cs="仿宋"/>
          <w:kern w:val="0"/>
          <w:sz w:val="32"/>
          <w:szCs w:val="32"/>
        </w:rPr>
        <w:t>2025年一般公共预算基本支出</w:t>
      </w:r>
      <w:r>
        <w:rPr>
          <w:rFonts w:hint="eastAsia" w:ascii="仿宋" w:hAnsi="仿宋" w:eastAsia="仿宋" w:cs="仿宋"/>
          <w:kern w:val="0"/>
          <w:sz w:val="32"/>
          <w:szCs w:val="32"/>
          <w:lang w:val="en-US" w:eastAsia="zh-CN"/>
        </w:rPr>
        <w:t>698.8</w:t>
      </w:r>
      <w:bookmarkStart w:id="0" w:name="_GoBack"/>
      <w:bookmarkEnd w:id="0"/>
      <w:r>
        <w:rPr>
          <w:rFonts w:hint="eastAsia" w:ascii="仿宋" w:hAnsi="仿宋" w:eastAsia="仿宋" w:cs="仿宋"/>
          <w:kern w:val="0"/>
          <w:sz w:val="32"/>
          <w:szCs w:val="32"/>
        </w:rPr>
        <w:t>万元，其中，人员经费</w:t>
      </w:r>
      <w:r>
        <w:rPr>
          <w:rFonts w:hint="eastAsia" w:ascii="仿宋" w:hAnsi="仿宋" w:eastAsia="仿宋" w:cs="仿宋"/>
          <w:kern w:val="0"/>
          <w:sz w:val="32"/>
          <w:szCs w:val="32"/>
          <w:lang w:val="en-US" w:eastAsia="zh-CN"/>
        </w:rPr>
        <w:t>634.45</w:t>
      </w:r>
      <w:r>
        <w:rPr>
          <w:rFonts w:hint="eastAsia" w:ascii="仿宋" w:hAnsi="仿宋" w:eastAsia="仿宋" w:cs="仿宋"/>
          <w:kern w:val="0"/>
          <w:sz w:val="32"/>
          <w:szCs w:val="32"/>
        </w:rPr>
        <w:t>万元，公用经费</w:t>
      </w:r>
      <w:r>
        <w:rPr>
          <w:rFonts w:hint="eastAsia" w:ascii="仿宋" w:hAnsi="仿宋" w:eastAsia="仿宋" w:cs="仿宋"/>
          <w:kern w:val="0"/>
          <w:sz w:val="32"/>
          <w:szCs w:val="32"/>
          <w:lang w:val="en-US" w:eastAsia="zh-CN"/>
        </w:rPr>
        <w:t>64.35</w:t>
      </w:r>
      <w:r>
        <w:rPr>
          <w:rFonts w:hint="eastAsia" w:ascii="仿宋" w:hAnsi="仿宋" w:eastAsia="仿宋" w:cs="仿宋"/>
          <w:kern w:val="0"/>
          <w:sz w:val="32"/>
          <w:szCs w:val="32"/>
        </w:rPr>
        <w:t>万元。</w:t>
      </w:r>
    </w:p>
    <w:p w14:paraId="45B970B0">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kern w:val="0"/>
          <w:sz w:val="32"/>
          <w:szCs w:val="32"/>
        </w:rPr>
        <w:t>（一）人员经费</w:t>
      </w:r>
      <w:r>
        <w:rPr>
          <w:rFonts w:hint="eastAsia" w:ascii="仿宋" w:hAnsi="仿宋" w:eastAsia="仿宋" w:cs="仿宋"/>
          <w:b/>
          <w:kern w:val="0"/>
          <w:sz w:val="32"/>
          <w:szCs w:val="32"/>
          <w:lang w:val="en-US" w:eastAsia="zh-CN"/>
        </w:rPr>
        <w:t>634.45</w:t>
      </w:r>
      <w:r>
        <w:rPr>
          <w:rFonts w:hint="eastAsia" w:ascii="仿宋" w:hAnsi="仿宋" w:eastAsia="仿宋" w:cs="仿宋"/>
          <w:b/>
          <w:kern w:val="0"/>
          <w:sz w:val="32"/>
          <w:szCs w:val="32"/>
        </w:rPr>
        <w:t>万元，</w:t>
      </w:r>
      <w:r>
        <w:rPr>
          <w:rFonts w:hint="eastAsia" w:ascii="仿宋" w:hAnsi="仿宋" w:eastAsia="仿宋" w:cs="仿宋"/>
          <w:kern w:val="0"/>
          <w:sz w:val="32"/>
          <w:szCs w:val="32"/>
        </w:rPr>
        <w:t>主要包括:基本工资、津贴补贴、奖金、机关事业单位基本养老保险费、职业年金缴费、职工基本医疗保险缴费、公务员医疗补助缴费、其他社会保障缴费、</w:t>
      </w:r>
      <w:r>
        <w:rPr>
          <w:rFonts w:hint="eastAsia" w:ascii="仿宋" w:hAnsi="仿宋" w:eastAsia="仿宋" w:cs="仿宋"/>
          <w:kern w:val="0"/>
          <w:sz w:val="32"/>
          <w:szCs w:val="32"/>
          <w:lang w:eastAsia="zh-CN"/>
        </w:rPr>
        <w:t>办公费、</w:t>
      </w:r>
      <w:r>
        <w:rPr>
          <w:rFonts w:hint="eastAsia" w:ascii="仿宋" w:hAnsi="仿宋" w:eastAsia="仿宋" w:cs="仿宋"/>
          <w:kern w:val="0"/>
          <w:sz w:val="32"/>
          <w:szCs w:val="32"/>
        </w:rPr>
        <w:t>工会经费、福利费、其他商品和服务支出</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住房公积金、其他工资福利支出、退休费、生活补助、医疗费补助、奖励金</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对其他个人和家庭的补助支出。</w:t>
      </w:r>
    </w:p>
    <w:p w14:paraId="1C227EC1">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kern w:val="0"/>
          <w:sz w:val="32"/>
          <w:szCs w:val="32"/>
        </w:rPr>
        <w:t>（二）公用经费</w:t>
      </w:r>
      <w:r>
        <w:rPr>
          <w:rFonts w:hint="eastAsia" w:ascii="仿宋" w:hAnsi="仿宋" w:eastAsia="仿宋" w:cs="仿宋"/>
          <w:b/>
          <w:kern w:val="0"/>
          <w:sz w:val="32"/>
          <w:szCs w:val="32"/>
          <w:lang w:val="en-US" w:eastAsia="zh-CN"/>
        </w:rPr>
        <w:t>64.35</w:t>
      </w:r>
      <w:r>
        <w:rPr>
          <w:rFonts w:hint="eastAsia" w:ascii="仿宋" w:hAnsi="仿宋" w:eastAsia="仿宋" w:cs="仿宋"/>
          <w:b/>
          <w:kern w:val="0"/>
          <w:sz w:val="32"/>
          <w:szCs w:val="32"/>
        </w:rPr>
        <w:t>万元，</w:t>
      </w:r>
      <w:r>
        <w:rPr>
          <w:rFonts w:hint="eastAsia" w:ascii="仿宋" w:hAnsi="仿宋" w:eastAsia="仿宋" w:cs="仿宋"/>
          <w:kern w:val="0"/>
          <w:sz w:val="32"/>
          <w:szCs w:val="32"/>
        </w:rPr>
        <w:t>主要包括：办公费、其他交通费用、其他商品服务支出。</w:t>
      </w:r>
    </w:p>
    <w:p w14:paraId="3BEEF0D2">
      <w:pPr>
        <w:pStyle w:val="8"/>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七、关于2025年政府性基金预算支出表的说明</w:t>
      </w:r>
    </w:p>
    <w:p w14:paraId="54FC18BC">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w:t>
      </w:r>
      <w:r>
        <w:rPr>
          <w:rFonts w:hint="eastAsia" w:ascii="仿宋" w:hAnsi="仿宋" w:eastAsia="仿宋" w:cs="仿宋"/>
          <w:kern w:val="0"/>
          <w:sz w:val="32"/>
          <w:szCs w:val="32"/>
        </w:rPr>
        <w:t>2025年没有政府性基金预算拨款收入，也没有使用政府性基金预算拨款安排的支出。</w:t>
      </w:r>
    </w:p>
    <w:p w14:paraId="4513BE35">
      <w:pPr>
        <w:pStyle w:val="8"/>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八、关于2025年国有资本经营预算支出表的说明</w:t>
      </w:r>
    </w:p>
    <w:p w14:paraId="092C7FDF">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w:t>
      </w:r>
      <w:r>
        <w:rPr>
          <w:rFonts w:hint="eastAsia" w:ascii="仿宋" w:hAnsi="仿宋" w:eastAsia="仿宋" w:cs="仿宋"/>
          <w:kern w:val="0"/>
          <w:sz w:val="32"/>
          <w:szCs w:val="32"/>
        </w:rPr>
        <w:t>2025年没有国有资本经营预算拨款收入，也没有使用国有资本经营预算拨款安排的支出。</w:t>
      </w:r>
    </w:p>
    <w:p w14:paraId="1EB18EE5">
      <w:pPr>
        <w:pStyle w:val="8"/>
        <w:keepNext w:val="0"/>
        <w:keepLines w:val="0"/>
        <w:pageBreakBefore w:val="0"/>
        <w:kinsoku/>
        <w:wordWrap/>
        <w:overflowPunct/>
        <w:topLinePunct w:val="0"/>
        <w:autoSpaceDE/>
        <w:autoSpaceDN/>
        <w:bidi w:val="0"/>
        <w:adjustRightInd/>
        <w:snapToGrid w:val="0"/>
        <w:spacing w:beforeAutospacing="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九、关于2025年项目支出表的说明</w:t>
      </w:r>
    </w:p>
    <w:p w14:paraId="5D53A243">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w:t>
      </w:r>
      <w:r>
        <w:rPr>
          <w:rFonts w:hint="eastAsia" w:ascii="仿宋" w:hAnsi="仿宋" w:eastAsia="仿宋" w:cs="仿宋"/>
          <w:kern w:val="0"/>
          <w:sz w:val="32"/>
          <w:szCs w:val="32"/>
        </w:rPr>
        <w:t>2025年预算共安排项目支出</w:t>
      </w:r>
      <w:r>
        <w:rPr>
          <w:rFonts w:hint="eastAsia" w:ascii="仿宋" w:hAnsi="仿宋" w:eastAsia="仿宋" w:cs="仿宋"/>
          <w:kern w:val="0"/>
          <w:sz w:val="32"/>
          <w:szCs w:val="32"/>
          <w:lang w:val="en-US" w:eastAsia="zh-CN"/>
        </w:rPr>
        <w:t>1457.45</w:t>
      </w:r>
      <w:r>
        <w:rPr>
          <w:rFonts w:hint="eastAsia" w:ascii="仿宋" w:hAnsi="仿宋" w:eastAsia="仿宋" w:cs="仿宋"/>
          <w:kern w:val="0"/>
          <w:sz w:val="32"/>
          <w:szCs w:val="32"/>
        </w:rPr>
        <w:t>万元，比2024年预算减少</w:t>
      </w:r>
      <w:r>
        <w:rPr>
          <w:rFonts w:hint="eastAsia" w:ascii="仿宋" w:hAnsi="仿宋" w:eastAsia="仿宋" w:cs="仿宋"/>
          <w:kern w:val="0"/>
          <w:sz w:val="32"/>
          <w:szCs w:val="32"/>
          <w:lang w:val="en-US" w:eastAsia="zh-CN"/>
        </w:rPr>
        <w:t>618.62</w:t>
      </w:r>
      <w:r>
        <w:rPr>
          <w:rFonts w:hint="eastAsia" w:ascii="仿宋" w:hAnsi="仿宋" w:eastAsia="仿宋" w:cs="仿宋"/>
          <w:kern w:val="0"/>
          <w:sz w:val="32"/>
          <w:szCs w:val="32"/>
        </w:rPr>
        <w:t>万元，下降</w:t>
      </w:r>
      <w:r>
        <w:rPr>
          <w:rFonts w:hint="eastAsia" w:ascii="仿宋" w:hAnsi="仿宋" w:eastAsia="仿宋" w:cs="仿宋"/>
          <w:kern w:val="0"/>
          <w:sz w:val="32"/>
          <w:szCs w:val="32"/>
          <w:lang w:val="en-US" w:eastAsia="zh-CN"/>
        </w:rPr>
        <w:t>29.8</w:t>
      </w:r>
      <w:r>
        <w:rPr>
          <w:rFonts w:hint="eastAsia" w:ascii="仿宋" w:hAnsi="仿宋" w:eastAsia="仿宋" w:cs="仿宋"/>
          <w:kern w:val="0"/>
          <w:sz w:val="32"/>
          <w:szCs w:val="32"/>
        </w:rPr>
        <w:t>%，原因主要是</w:t>
      </w:r>
      <w:r>
        <w:rPr>
          <w:rFonts w:hint="eastAsia" w:ascii="仿宋" w:hAnsi="仿宋" w:eastAsia="仿宋" w:cs="仿宋"/>
          <w:kern w:val="0"/>
          <w:sz w:val="32"/>
          <w:szCs w:val="32"/>
          <w:lang w:eastAsia="zh-CN"/>
        </w:rPr>
        <w:t>项目、项目资金额预算减少</w:t>
      </w:r>
      <w:r>
        <w:rPr>
          <w:rFonts w:hint="eastAsia" w:ascii="仿宋" w:hAnsi="仿宋" w:eastAsia="仿宋" w:cs="仿宋"/>
          <w:kern w:val="0"/>
          <w:sz w:val="32"/>
          <w:szCs w:val="32"/>
        </w:rPr>
        <w:t>。主要包括：本年财政拨款安排</w:t>
      </w:r>
      <w:r>
        <w:rPr>
          <w:rFonts w:hint="eastAsia" w:ascii="仿宋" w:hAnsi="仿宋" w:eastAsia="仿宋" w:cs="仿宋"/>
          <w:kern w:val="0"/>
          <w:sz w:val="32"/>
          <w:szCs w:val="32"/>
          <w:lang w:val="en-US" w:eastAsia="zh-CN"/>
        </w:rPr>
        <w:t>1457.45</w:t>
      </w:r>
      <w:r>
        <w:rPr>
          <w:rFonts w:hint="eastAsia" w:ascii="仿宋" w:hAnsi="仿宋" w:eastAsia="仿宋" w:cs="仿宋"/>
          <w:kern w:val="0"/>
          <w:sz w:val="32"/>
          <w:szCs w:val="32"/>
        </w:rPr>
        <w:t>万元（其中，一般公共预算拨款安排</w:t>
      </w:r>
      <w:r>
        <w:rPr>
          <w:rFonts w:hint="eastAsia" w:ascii="仿宋" w:hAnsi="仿宋" w:eastAsia="仿宋" w:cs="仿宋"/>
          <w:kern w:val="0"/>
          <w:sz w:val="32"/>
          <w:szCs w:val="32"/>
          <w:lang w:val="en-US" w:eastAsia="zh-CN"/>
        </w:rPr>
        <w:t>1457.45</w:t>
      </w:r>
      <w:r>
        <w:rPr>
          <w:rFonts w:hint="eastAsia" w:ascii="仿宋" w:hAnsi="仿宋" w:eastAsia="仿宋" w:cs="仿宋"/>
          <w:kern w:val="0"/>
          <w:sz w:val="32"/>
          <w:szCs w:val="32"/>
        </w:rPr>
        <w:t>万元，政府性基金预算拨款安排</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万元），财政专户管理资金安排</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w:t>
      </w:r>
    </w:p>
    <w:p w14:paraId="03E91EA9">
      <w:pPr>
        <w:pStyle w:val="8"/>
        <w:keepNext w:val="0"/>
        <w:keepLines w:val="0"/>
        <w:pageBreakBefore w:val="0"/>
        <w:kinsoku/>
        <w:wordWrap/>
        <w:overflowPunct/>
        <w:topLinePunct w:val="0"/>
        <w:autoSpaceDE/>
        <w:autoSpaceDN/>
        <w:bidi w:val="0"/>
        <w:adjustRightInd/>
        <w:snapToGrid w:val="0"/>
        <w:spacing w:beforeAutospacing="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十、关于2025年政府采购支出表的说明</w:t>
      </w:r>
    </w:p>
    <w:p w14:paraId="5AFB4DE8">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w:t>
      </w:r>
      <w:r>
        <w:rPr>
          <w:rFonts w:hint="eastAsia" w:ascii="仿宋" w:hAnsi="仿宋" w:eastAsia="仿宋" w:cs="仿宋"/>
          <w:kern w:val="0"/>
          <w:sz w:val="32"/>
          <w:szCs w:val="32"/>
        </w:rPr>
        <w:t>2025年没有使用一般公共预算拨款、政府性基金预算拨款、国有资本经营预算拨款、财政专户管理资金和单位资金安排的政府采购支出。</w:t>
      </w:r>
    </w:p>
    <w:p w14:paraId="280AD0CE">
      <w:pPr>
        <w:pStyle w:val="8"/>
        <w:keepNext w:val="0"/>
        <w:keepLines w:val="0"/>
        <w:pageBreakBefore w:val="0"/>
        <w:kinsoku/>
        <w:wordWrap/>
        <w:overflowPunct/>
        <w:topLinePunct w:val="0"/>
        <w:autoSpaceDE/>
        <w:autoSpaceDN/>
        <w:bidi w:val="0"/>
        <w:adjustRightInd/>
        <w:snapToGrid w:val="0"/>
        <w:spacing w:beforeAutospacing="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十一、关于2025年政府购买服务支出表的说明</w:t>
      </w:r>
    </w:p>
    <w:p w14:paraId="690EA4A5">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w:t>
      </w:r>
      <w:r>
        <w:rPr>
          <w:rFonts w:hint="eastAsia" w:ascii="仿宋" w:hAnsi="仿宋" w:eastAsia="仿宋" w:cs="仿宋"/>
          <w:kern w:val="0"/>
          <w:sz w:val="32"/>
          <w:szCs w:val="32"/>
        </w:rPr>
        <w:t>2025年预算安排政府购买服务支出</w:t>
      </w:r>
      <w:r>
        <w:rPr>
          <w:rFonts w:hint="eastAsia" w:ascii="仿宋" w:hAnsi="仿宋" w:eastAsia="仿宋" w:cs="仿宋"/>
          <w:kern w:val="0"/>
          <w:sz w:val="32"/>
          <w:szCs w:val="32"/>
          <w:lang w:val="en-US" w:eastAsia="zh-CN"/>
        </w:rPr>
        <w:t>1151.07</w:t>
      </w:r>
      <w:r>
        <w:rPr>
          <w:rFonts w:hint="eastAsia" w:ascii="仿宋" w:hAnsi="仿宋" w:eastAsia="仿宋" w:cs="仿宋"/>
          <w:kern w:val="0"/>
          <w:sz w:val="32"/>
          <w:szCs w:val="32"/>
        </w:rPr>
        <w:t>万元，比2024年预算减少</w:t>
      </w:r>
      <w:r>
        <w:rPr>
          <w:rFonts w:hint="eastAsia" w:ascii="仿宋" w:hAnsi="仿宋" w:eastAsia="仿宋" w:cs="仿宋"/>
          <w:kern w:val="0"/>
          <w:sz w:val="32"/>
          <w:szCs w:val="32"/>
          <w:lang w:val="en-US" w:eastAsia="zh-CN"/>
        </w:rPr>
        <w:t>117.2</w:t>
      </w:r>
      <w:r>
        <w:rPr>
          <w:rFonts w:hint="eastAsia" w:ascii="仿宋" w:hAnsi="仿宋" w:eastAsia="仿宋" w:cs="仿宋"/>
          <w:kern w:val="0"/>
          <w:sz w:val="32"/>
          <w:szCs w:val="32"/>
        </w:rPr>
        <w:t>万元，下降</w:t>
      </w:r>
      <w:r>
        <w:rPr>
          <w:rFonts w:hint="eastAsia" w:ascii="仿宋" w:hAnsi="仿宋" w:eastAsia="仿宋" w:cs="仿宋"/>
          <w:kern w:val="0"/>
          <w:sz w:val="32"/>
          <w:szCs w:val="32"/>
          <w:lang w:val="en-US" w:eastAsia="zh-CN"/>
        </w:rPr>
        <w:t>9.24</w:t>
      </w:r>
      <w:r>
        <w:rPr>
          <w:rFonts w:hint="eastAsia" w:ascii="仿宋" w:hAnsi="仿宋" w:eastAsia="仿宋" w:cs="仿宋"/>
          <w:kern w:val="0"/>
          <w:sz w:val="32"/>
          <w:szCs w:val="32"/>
        </w:rPr>
        <w:t>%，原因主要是</w:t>
      </w:r>
      <w:r>
        <w:rPr>
          <w:rFonts w:hint="eastAsia" w:ascii="仿宋" w:hAnsi="仿宋" w:eastAsia="仿宋" w:cs="仿宋"/>
          <w:kern w:val="0"/>
          <w:sz w:val="32"/>
          <w:szCs w:val="32"/>
          <w:lang w:eastAsia="zh-CN"/>
        </w:rPr>
        <w:t>相同运维服务项目整合、项目资金额减少</w:t>
      </w:r>
      <w:r>
        <w:rPr>
          <w:rFonts w:hint="eastAsia" w:ascii="仿宋" w:hAnsi="仿宋" w:eastAsia="仿宋" w:cs="仿宋"/>
          <w:kern w:val="0"/>
          <w:sz w:val="32"/>
          <w:szCs w:val="32"/>
        </w:rPr>
        <w:t>。</w:t>
      </w:r>
    </w:p>
    <w:p w14:paraId="172C4FFE">
      <w:pPr>
        <w:pStyle w:val="8"/>
        <w:keepNext w:val="0"/>
        <w:keepLines w:val="0"/>
        <w:pageBreakBefore w:val="0"/>
        <w:kinsoku/>
        <w:wordWrap/>
        <w:overflowPunct/>
        <w:topLinePunct w:val="0"/>
        <w:autoSpaceDE/>
        <w:autoSpaceDN/>
        <w:bidi w:val="0"/>
        <w:adjustRightInd/>
        <w:snapToGrid w:val="0"/>
        <w:spacing w:beforeAutospacing="0" w:afterAutospacing="0" w:line="560"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十二、关于2025年通用资产配置支出表的说明</w:t>
      </w:r>
    </w:p>
    <w:p w14:paraId="13A1DBF4">
      <w:pPr>
        <w:pStyle w:val="8"/>
        <w:keepNext w:val="0"/>
        <w:keepLines w:val="0"/>
        <w:pageBreakBefore w:val="0"/>
        <w:kinsoku/>
        <w:wordWrap/>
        <w:overflowPunct/>
        <w:topLinePunct w:val="0"/>
        <w:autoSpaceDE/>
        <w:autoSpaceDN/>
        <w:bidi w:val="0"/>
        <w:adjustRightInd/>
        <w:snapToGrid w:val="0"/>
        <w:spacing w:beforeAutospacing="0" w:afterAutospacing="0" w:line="560" w:lineRule="exact"/>
        <w:ind w:firstLine="640" w:firstLineChars="200"/>
        <w:textAlignment w:val="auto"/>
        <w:outlineLvl w:val="0"/>
        <w:rPr>
          <w:rFonts w:ascii="TimesNewRoman" w:hAnsi="TimesNewRoman" w:eastAsia="仿宋_GB2312" w:cs="TimesNewRoman"/>
          <w:sz w:val="32"/>
          <w:szCs w:val="32"/>
        </w:rPr>
      </w:pPr>
      <w:r>
        <w:rPr>
          <w:rFonts w:hint="eastAsia" w:ascii="仿宋" w:hAnsi="仿宋" w:eastAsia="仿宋" w:cs="仿宋"/>
          <w:sz w:val="32"/>
          <w:szCs w:val="32"/>
        </w:rPr>
        <w:t>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w:t>
      </w:r>
      <w:r>
        <w:rPr>
          <w:rFonts w:hint="eastAsia" w:ascii="仿宋" w:hAnsi="仿宋" w:eastAsia="仿宋" w:cs="仿宋"/>
          <w:sz w:val="32"/>
          <w:szCs w:val="32"/>
        </w:rPr>
        <w:t>2025年没有安排通用资产配置支出</w:t>
      </w:r>
      <w:r>
        <w:rPr>
          <w:rFonts w:ascii="TimesNewRoman" w:hAnsi="TimesNewRoman" w:eastAsia="仿宋_GB2312" w:cs="TimesNewRoman"/>
          <w:sz w:val="32"/>
          <w:szCs w:val="32"/>
        </w:rPr>
        <w:t>。</w:t>
      </w:r>
    </w:p>
    <w:p w14:paraId="42119FDE">
      <w:pPr>
        <w:pStyle w:val="8"/>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十三、其他重要事项情况说明</w:t>
      </w:r>
    </w:p>
    <w:p w14:paraId="730D372B">
      <w:pPr>
        <w:keepNext w:val="0"/>
        <w:keepLines w:val="0"/>
        <w:pageBreakBefore w:val="0"/>
        <w:kinsoku/>
        <w:wordWrap/>
        <w:overflowPunct/>
        <w:topLinePunct w:val="0"/>
        <w:autoSpaceDE/>
        <w:autoSpaceDN/>
        <w:bidi w:val="0"/>
        <w:adjustRightInd/>
        <w:snapToGrid w:val="0"/>
        <w:spacing w:beforeAutospacing="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（一）项目及绩效目标情况。</w:t>
      </w:r>
    </w:p>
    <w:p w14:paraId="071C171B">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b/>
          <w:bCs/>
          <w:kern w:val="0"/>
          <w:sz w:val="32"/>
          <w:szCs w:val="32"/>
        </w:rPr>
      </w:pPr>
      <w:r>
        <w:rPr>
          <w:rFonts w:hint="eastAsia" w:ascii="仿宋" w:hAnsi="仿宋" w:eastAsia="仿宋" w:cs="仿宋"/>
          <w:b/>
          <w:bCs/>
          <w:kern w:val="0"/>
          <w:sz w:val="32"/>
          <w:szCs w:val="32"/>
        </w:rPr>
        <w:t>1、“</w:t>
      </w:r>
      <w:r>
        <w:rPr>
          <w:rFonts w:hint="eastAsia" w:ascii="仿宋" w:hAnsi="仿宋" w:eastAsia="仿宋" w:cs="仿宋"/>
          <w:b/>
          <w:bCs/>
          <w:sz w:val="32"/>
          <w:szCs w:val="32"/>
        </w:rPr>
        <w:t>办公楼运行</w:t>
      </w:r>
      <w:r>
        <w:rPr>
          <w:rFonts w:hint="eastAsia" w:ascii="仿宋" w:hAnsi="仿宋" w:eastAsia="仿宋" w:cs="仿宋"/>
          <w:b/>
          <w:bCs/>
          <w:sz w:val="32"/>
          <w:szCs w:val="32"/>
          <w:lang w:eastAsia="zh-CN"/>
        </w:rPr>
        <w:t>费</w:t>
      </w:r>
      <w:r>
        <w:rPr>
          <w:rFonts w:hint="eastAsia" w:ascii="仿宋" w:hAnsi="仿宋" w:eastAsia="仿宋" w:cs="仿宋"/>
          <w:b/>
          <w:bCs/>
          <w:kern w:val="0"/>
          <w:sz w:val="32"/>
          <w:szCs w:val="32"/>
        </w:rPr>
        <w:t>”项目。</w:t>
      </w:r>
    </w:p>
    <w:p w14:paraId="26043AF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（1）项目概述。</w:t>
      </w:r>
      <w:r>
        <w:rPr>
          <w:rFonts w:hint="eastAsia" w:ascii="仿宋" w:hAnsi="仿宋" w:eastAsia="仿宋" w:cs="仿宋"/>
          <w:sz w:val="32"/>
          <w:szCs w:val="32"/>
        </w:rPr>
        <w:t>办公楼水、电、维修</w:t>
      </w:r>
    </w:p>
    <w:p w14:paraId="50482A1F">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（2）立项依据。</w:t>
      </w:r>
      <w:r>
        <w:rPr>
          <w:rFonts w:hint="eastAsia" w:ascii="仿宋" w:hAnsi="仿宋" w:eastAsia="仿宋" w:cs="仿宋"/>
          <w:sz w:val="32"/>
          <w:szCs w:val="32"/>
        </w:rPr>
        <w:t>保障</w:t>
      </w:r>
      <w:r>
        <w:rPr>
          <w:rFonts w:hint="eastAsia" w:ascii="仿宋" w:hAnsi="仿宋" w:eastAsia="仿宋" w:cs="仿宋"/>
          <w:sz w:val="32"/>
          <w:szCs w:val="32"/>
          <w:lang w:eastAsia="zh-CN"/>
        </w:rPr>
        <w:t>办公</w:t>
      </w:r>
      <w:r>
        <w:rPr>
          <w:rFonts w:hint="eastAsia" w:ascii="仿宋" w:hAnsi="仿宋" w:eastAsia="仿宋" w:cs="仿宋"/>
          <w:sz w:val="32"/>
          <w:szCs w:val="32"/>
        </w:rPr>
        <w:t>用房需要</w:t>
      </w:r>
    </w:p>
    <w:p w14:paraId="208603A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kern w:val="0"/>
          <w:sz w:val="32"/>
          <w:szCs w:val="32"/>
          <w:lang w:eastAsia="zh-CN"/>
        </w:rPr>
      </w:pPr>
      <w:r>
        <w:rPr>
          <w:rFonts w:hint="eastAsia" w:ascii="仿宋" w:hAnsi="仿宋" w:eastAsia="仿宋" w:cs="仿宋"/>
          <w:kern w:val="0"/>
          <w:sz w:val="32"/>
          <w:szCs w:val="32"/>
        </w:rPr>
        <w:t>（3）实施主体。</w:t>
      </w:r>
      <w:r>
        <w:rPr>
          <w:rFonts w:hint="eastAsia" w:ascii="仿宋" w:hAnsi="仿宋" w:eastAsia="仿宋" w:cs="仿宋"/>
          <w:kern w:val="0"/>
          <w:sz w:val="32"/>
          <w:szCs w:val="32"/>
          <w:lang w:eastAsia="zh-CN"/>
        </w:rPr>
        <w:t>淮北市生态环境局</w:t>
      </w:r>
    </w:p>
    <w:p w14:paraId="00F876F9">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rPr>
        <w:t>2025.1-12</w:t>
      </w:r>
    </w:p>
    <w:p w14:paraId="67CB9A5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（5）项目内容。</w:t>
      </w:r>
      <w:r>
        <w:rPr>
          <w:rFonts w:hint="eastAsia" w:ascii="仿宋" w:hAnsi="仿宋" w:eastAsia="仿宋" w:cs="仿宋"/>
          <w:sz w:val="32"/>
          <w:szCs w:val="32"/>
        </w:rPr>
        <w:t>用于办公楼屋顶、楼内设施维护</w:t>
      </w:r>
      <w:r>
        <w:rPr>
          <w:rFonts w:hint="eastAsia" w:ascii="仿宋" w:hAnsi="仿宋" w:eastAsia="仿宋" w:cs="仿宋"/>
          <w:sz w:val="32"/>
          <w:szCs w:val="32"/>
          <w:lang w:eastAsia="zh-CN"/>
        </w:rPr>
        <w:t>维修预算</w:t>
      </w:r>
      <w:r>
        <w:rPr>
          <w:rFonts w:hint="eastAsia" w:ascii="仿宋" w:hAnsi="仿宋" w:eastAsia="仿宋" w:cs="仿宋"/>
          <w:sz w:val="32"/>
          <w:szCs w:val="32"/>
          <w:lang w:val="en-US" w:eastAsia="zh-CN"/>
        </w:rPr>
        <w:t>3.9</w:t>
      </w:r>
      <w:r>
        <w:rPr>
          <w:rFonts w:hint="eastAsia" w:ascii="仿宋" w:hAnsi="仿宋" w:eastAsia="仿宋" w:cs="仿宋"/>
          <w:sz w:val="32"/>
          <w:szCs w:val="32"/>
        </w:rPr>
        <w:t>万元</w:t>
      </w:r>
      <w:r>
        <w:rPr>
          <w:rFonts w:hint="eastAsia" w:ascii="仿宋" w:hAnsi="仿宋" w:eastAsia="仿宋" w:cs="仿宋"/>
          <w:sz w:val="32"/>
          <w:szCs w:val="32"/>
          <w:lang w:eastAsia="zh-CN"/>
        </w:rPr>
        <w:t>；</w:t>
      </w:r>
      <w:r>
        <w:rPr>
          <w:rFonts w:hint="eastAsia" w:ascii="仿宋" w:hAnsi="仿宋" w:eastAsia="仿宋" w:cs="仿宋"/>
          <w:sz w:val="32"/>
          <w:szCs w:val="32"/>
        </w:rPr>
        <w:t>办公楼电费预算</w:t>
      </w:r>
      <w:r>
        <w:rPr>
          <w:rFonts w:hint="eastAsia" w:ascii="仿宋" w:hAnsi="仿宋" w:eastAsia="仿宋" w:cs="仿宋"/>
          <w:sz w:val="32"/>
          <w:szCs w:val="32"/>
          <w:lang w:val="en-US" w:eastAsia="zh-CN"/>
        </w:rPr>
        <w:t>22</w:t>
      </w:r>
      <w:r>
        <w:rPr>
          <w:rFonts w:hint="eastAsia" w:ascii="仿宋" w:hAnsi="仿宋" w:eastAsia="仿宋" w:cs="仿宋"/>
          <w:sz w:val="32"/>
          <w:szCs w:val="32"/>
        </w:rPr>
        <w:t>万元</w:t>
      </w:r>
      <w:r>
        <w:rPr>
          <w:rFonts w:hint="eastAsia" w:ascii="仿宋" w:hAnsi="仿宋" w:eastAsia="仿宋" w:cs="仿宋"/>
          <w:sz w:val="32"/>
          <w:szCs w:val="32"/>
          <w:lang w:eastAsia="zh-CN"/>
        </w:rPr>
        <w:t>；水费</w:t>
      </w:r>
      <w:r>
        <w:rPr>
          <w:rFonts w:hint="eastAsia" w:ascii="仿宋" w:hAnsi="仿宋" w:eastAsia="仿宋" w:cs="仿宋"/>
          <w:sz w:val="32"/>
          <w:szCs w:val="32"/>
          <w:lang w:val="en-US" w:eastAsia="zh-CN"/>
        </w:rPr>
        <w:t>0.1万元。</w:t>
      </w:r>
    </w:p>
    <w:p w14:paraId="6A5417E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预算资金</w:t>
      </w:r>
      <w:r>
        <w:rPr>
          <w:rFonts w:hint="eastAsia" w:ascii="仿宋" w:hAnsi="仿宋" w:eastAsia="仿宋" w:cs="仿宋"/>
          <w:kern w:val="0"/>
          <w:sz w:val="32"/>
          <w:szCs w:val="32"/>
          <w:lang w:val="en-US" w:eastAsia="zh-CN"/>
        </w:rPr>
        <w:t>26万元</w:t>
      </w:r>
    </w:p>
    <w:p w14:paraId="0D0EB14F">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0F576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347E2D95">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6CD65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7AA4FBA8">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36030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6FC88159">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796108F3">
            <w:pPr>
              <w:jc w:val="center"/>
              <w:rPr>
                <w:rFonts w:ascii="宋体" w:cs="宋体"/>
                <w:sz w:val="20"/>
              </w:rPr>
            </w:pPr>
            <w:r>
              <w:rPr>
                <w:rFonts w:hint="eastAsia" w:ascii="宋体" w:hAnsi="宋体" w:eastAsia="宋体" w:cs="宋体"/>
                <w:sz w:val="20"/>
                <w:szCs w:val="20"/>
              </w:rPr>
              <w:t>办公楼运行</w:t>
            </w:r>
            <w:r>
              <w:rPr>
                <w:rFonts w:hint="eastAsia" w:ascii="宋体" w:hAnsi="宋体" w:eastAsia="宋体" w:cs="宋体"/>
                <w:sz w:val="20"/>
                <w:szCs w:val="20"/>
                <w:lang w:eastAsia="zh-CN"/>
              </w:rPr>
              <w:t>费</w:t>
            </w:r>
          </w:p>
        </w:tc>
      </w:tr>
      <w:tr w14:paraId="7AACF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52A461E4">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003BBAFC">
            <w:pPr>
              <w:jc w:val="center"/>
              <w:rPr>
                <w:rFonts w:ascii="宋体" w:cs="宋体"/>
                <w:sz w:val="20"/>
              </w:rPr>
            </w:pPr>
            <w:r>
              <w:rPr>
                <w:rFonts w:hint="eastAsia" w:ascii="宋体" w:hAnsi="宋体" w:eastAsia="宋体" w:cs="宋体"/>
                <w:kern w:val="0"/>
                <w:sz w:val="20"/>
                <w:szCs w:val="20"/>
                <w:lang w:val="en-US" w:eastAsia="zh-CN"/>
              </w:rPr>
              <w:t>264-</w:t>
            </w:r>
            <w:r>
              <w:rPr>
                <w:rFonts w:hint="eastAsia" w:ascii="宋体" w:hAnsi="宋体" w:eastAsia="宋体" w:cs="宋体"/>
                <w:kern w:val="0"/>
                <w:sz w:val="20"/>
                <w:szCs w:val="20"/>
                <w:lang w:eastAsia="zh-CN"/>
              </w:rPr>
              <w:t>淮北市生态环境局</w:t>
            </w:r>
          </w:p>
        </w:tc>
        <w:tc>
          <w:tcPr>
            <w:tcW w:w="1848" w:type="dxa"/>
            <w:tcBorders>
              <w:tl2br w:val="nil"/>
              <w:tr2bl w:val="nil"/>
            </w:tcBorders>
            <w:vAlign w:val="center"/>
          </w:tcPr>
          <w:p w14:paraId="4395B5BB">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32BD26F4">
            <w:pPr>
              <w:jc w:val="center"/>
              <w:rPr>
                <w:rFonts w:hint="eastAsia" w:eastAsiaTheme="minorEastAsia"/>
                <w:lang w:eastAsia="zh-CN"/>
              </w:rPr>
            </w:pPr>
            <w:r>
              <w:rPr>
                <w:rFonts w:hint="eastAsia"/>
                <w:sz w:val="20"/>
                <w:szCs w:val="20"/>
                <w:lang w:val="en-US" w:eastAsia="zh-CN"/>
              </w:rPr>
              <w:t>264001</w:t>
            </w:r>
            <w:r>
              <w:rPr>
                <w:rFonts w:hint="eastAsia"/>
                <w:sz w:val="20"/>
                <w:szCs w:val="20"/>
                <w:lang w:eastAsia="zh-CN"/>
              </w:rPr>
              <w:t>淮北市生态环境局</w:t>
            </w:r>
          </w:p>
        </w:tc>
      </w:tr>
      <w:tr w14:paraId="50F5F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14498041">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6673BE7A">
            <w:pPr>
              <w:jc w:val="center"/>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6A6A7893">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4DF91779">
            <w:pPr>
              <w:jc w:val="center"/>
              <w:rPr>
                <w:rFonts w:hint="default" w:eastAsiaTheme="minorEastAsia"/>
                <w:lang w:val="en-US" w:eastAsia="zh-CN"/>
              </w:rPr>
            </w:pPr>
            <w:r>
              <w:rPr>
                <w:rFonts w:hint="eastAsia"/>
                <w:lang w:val="en-US" w:eastAsia="zh-CN"/>
              </w:rPr>
              <w:t>2025.12</w:t>
            </w:r>
          </w:p>
        </w:tc>
      </w:tr>
      <w:tr w14:paraId="23E36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2C97DE36">
            <w:pPr>
              <w:widowControl/>
              <w:jc w:val="center"/>
              <w:textAlignment w:val="center"/>
              <w:rPr>
                <w:rFonts w:ascii="宋体" w:cs="宋体"/>
                <w:sz w:val="20"/>
              </w:rPr>
            </w:pPr>
            <w:r>
              <w:rPr>
                <w:rFonts w:hint="eastAsia" w:ascii="宋体" w:hAnsi="宋体" w:eastAsia="宋体" w:cs="宋体"/>
                <w:color w:val="000000"/>
                <w:kern w:val="0"/>
                <w:sz w:val="20"/>
                <w:szCs w:val="20"/>
              </w:rPr>
              <w:t>项目资金</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7871CF6F">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027E8B45">
            <w:pPr>
              <w:jc w:val="center"/>
              <w:rPr>
                <w:rFonts w:hint="default" w:ascii="宋体" w:cs="宋体" w:eastAsiaTheme="minorEastAsia"/>
                <w:sz w:val="20"/>
                <w:lang w:val="en-US" w:eastAsia="zh-CN"/>
              </w:rPr>
            </w:pPr>
            <w:r>
              <w:rPr>
                <w:rFonts w:hint="eastAsia" w:ascii="宋体" w:cs="宋体"/>
                <w:sz w:val="20"/>
                <w:lang w:val="en-US" w:eastAsia="zh-CN"/>
              </w:rPr>
              <w:t>26</w:t>
            </w:r>
          </w:p>
        </w:tc>
      </w:tr>
      <w:tr w14:paraId="33435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01C15DE7">
            <w:pPr>
              <w:jc w:val="center"/>
              <w:rPr>
                <w:rFonts w:ascii="宋体" w:cs="宋体"/>
                <w:sz w:val="20"/>
              </w:rPr>
            </w:pPr>
          </w:p>
        </w:tc>
        <w:tc>
          <w:tcPr>
            <w:tcW w:w="3349" w:type="dxa"/>
            <w:gridSpan w:val="2"/>
            <w:tcBorders>
              <w:tl2br w:val="nil"/>
              <w:tr2bl w:val="nil"/>
            </w:tcBorders>
            <w:vAlign w:val="center"/>
          </w:tcPr>
          <w:p w14:paraId="605979F6">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50DA41D5">
            <w:pPr>
              <w:jc w:val="center"/>
              <w:rPr>
                <w:rFonts w:hint="default" w:ascii="宋体" w:cs="宋体" w:eastAsiaTheme="minorEastAsia"/>
                <w:sz w:val="20"/>
                <w:lang w:val="en-US" w:eastAsia="zh-CN"/>
              </w:rPr>
            </w:pPr>
            <w:r>
              <w:rPr>
                <w:rFonts w:hint="eastAsia" w:ascii="宋体" w:cs="宋体"/>
                <w:sz w:val="20"/>
                <w:lang w:val="en-US" w:eastAsia="zh-CN"/>
              </w:rPr>
              <w:t>26</w:t>
            </w:r>
          </w:p>
        </w:tc>
      </w:tr>
      <w:tr w14:paraId="2E0DC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1BCFEE91">
            <w:pPr>
              <w:jc w:val="center"/>
              <w:rPr>
                <w:rFonts w:ascii="宋体" w:cs="宋体"/>
                <w:sz w:val="20"/>
              </w:rPr>
            </w:pPr>
          </w:p>
        </w:tc>
        <w:tc>
          <w:tcPr>
            <w:tcW w:w="3349" w:type="dxa"/>
            <w:gridSpan w:val="2"/>
            <w:tcBorders>
              <w:tl2br w:val="nil"/>
              <w:tr2bl w:val="nil"/>
            </w:tcBorders>
            <w:vAlign w:val="center"/>
          </w:tcPr>
          <w:p w14:paraId="4E11B352">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071867ED">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12743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45CEC211">
            <w:pPr>
              <w:jc w:val="center"/>
              <w:rPr>
                <w:rFonts w:ascii="宋体" w:cs="宋体"/>
                <w:sz w:val="20"/>
              </w:rPr>
            </w:pPr>
          </w:p>
        </w:tc>
        <w:tc>
          <w:tcPr>
            <w:tcW w:w="3349" w:type="dxa"/>
            <w:gridSpan w:val="2"/>
            <w:tcBorders>
              <w:tl2br w:val="nil"/>
              <w:tr2bl w:val="nil"/>
            </w:tcBorders>
            <w:vAlign w:val="center"/>
          </w:tcPr>
          <w:p w14:paraId="11934EBE">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0AEE5243">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7EE30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31B02A96">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年度</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12764F26">
            <w:pPr>
              <w:jc w:val="left"/>
              <w:rPr>
                <w:rFonts w:ascii="宋体" w:cs="宋体"/>
                <w:sz w:val="20"/>
              </w:rPr>
            </w:pPr>
            <w:r>
              <w:rPr>
                <w:rFonts w:hint="eastAsia" w:ascii="宋体" w:cs="宋体"/>
                <w:sz w:val="20"/>
              </w:rPr>
              <w:t>障办公大楼运行，保证办公大楼的基础设施设备安全和正常运行。</w:t>
            </w:r>
          </w:p>
        </w:tc>
      </w:tr>
      <w:tr w14:paraId="0ED75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4AB27795">
            <w:pPr>
              <w:widowControl/>
              <w:jc w:val="center"/>
              <w:textAlignment w:val="center"/>
              <w:rPr>
                <w:rFonts w:ascii="宋体" w:cs="宋体"/>
                <w:sz w:val="20"/>
              </w:rPr>
            </w:pPr>
            <w:r>
              <w:rPr>
                <w:rFonts w:hint="eastAsia" w:ascii="宋体" w:hAnsi="宋体" w:eastAsia="宋体" w:cs="宋体"/>
                <w:color w:val="000000"/>
                <w:kern w:val="0"/>
                <w:sz w:val="20"/>
                <w:szCs w:val="20"/>
              </w:rPr>
              <w:t>绩</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效</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4EA062C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一级</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5F8B167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6D952AFD">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5A82CD02">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01AB6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6A1D737B">
            <w:pPr>
              <w:jc w:val="center"/>
              <w:rPr>
                <w:rFonts w:ascii="宋体" w:cs="宋体"/>
                <w:sz w:val="20"/>
              </w:rPr>
            </w:pPr>
          </w:p>
        </w:tc>
        <w:tc>
          <w:tcPr>
            <w:tcW w:w="723" w:type="dxa"/>
            <w:vMerge w:val="restart"/>
            <w:tcBorders>
              <w:tl2br w:val="nil"/>
              <w:tr2bl w:val="nil"/>
            </w:tcBorders>
            <w:vAlign w:val="center"/>
          </w:tcPr>
          <w:p w14:paraId="69CA6A6B">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tcBorders>
              <w:tl2br w:val="nil"/>
              <w:tr2bl w:val="nil"/>
            </w:tcBorders>
            <w:vAlign w:val="center"/>
          </w:tcPr>
          <w:p w14:paraId="3F8680D5">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7D6889A2">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全年水电消耗</w:t>
            </w:r>
          </w:p>
        </w:tc>
        <w:tc>
          <w:tcPr>
            <w:tcW w:w="4228" w:type="dxa"/>
            <w:gridSpan w:val="2"/>
            <w:tcBorders>
              <w:tl2br w:val="nil"/>
              <w:tr2bl w:val="nil"/>
            </w:tcBorders>
            <w:vAlign w:val="center"/>
          </w:tcPr>
          <w:p w14:paraId="045A3877">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12个月</w:t>
            </w:r>
          </w:p>
        </w:tc>
      </w:tr>
      <w:tr w14:paraId="292DB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3C5796D">
            <w:pPr>
              <w:jc w:val="center"/>
              <w:rPr>
                <w:rFonts w:ascii="宋体" w:cs="宋体"/>
                <w:sz w:val="20"/>
              </w:rPr>
            </w:pPr>
          </w:p>
        </w:tc>
        <w:tc>
          <w:tcPr>
            <w:tcW w:w="723" w:type="dxa"/>
            <w:vMerge w:val="continue"/>
            <w:tcBorders>
              <w:tl2br w:val="nil"/>
              <w:tr2bl w:val="nil"/>
            </w:tcBorders>
            <w:vAlign w:val="center"/>
          </w:tcPr>
          <w:p w14:paraId="323529C2">
            <w:pPr>
              <w:jc w:val="center"/>
              <w:rPr>
                <w:rFonts w:ascii="宋体" w:cs="宋体"/>
                <w:sz w:val="20"/>
              </w:rPr>
            </w:pPr>
          </w:p>
        </w:tc>
        <w:tc>
          <w:tcPr>
            <w:tcW w:w="759" w:type="dxa"/>
            <w:gridSpan w:val="2"/>
            <w:tcBorders>
              <w:tl2br w:val="nil"/>
              <w:tr2bl w:val="nil"/>
            </w:tcBorders>
            <w:vAlign w:val="center"/>
          </w:tcPr>
          <w:p w14:paraId="0A583BD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40DCD99B">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保障办公大楼安全、基础工作正常运行</w:t>
            </w:r>
          </w:p>
        </w:tc>
        <w:tc>
          <w:tcPr>
            <w:tcW w:w="4228" w:type="dxa"/>
            <w:gridSpan w:val="2"/>
            <w:tcBorders>
              <w:tl2br w:val="nil"/>
              <w:tr2bl w:val="nil"/>
            </w:tcBorders>
            <w:vAlign w:val="center"/>
          </w:tcPr>
          <w:p w14:paraId="40667FCD">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正常运转</w:t>
            </w:r>
          </w:p>
        </w:tc>
      </w:tr>
      <w:tr w14:paraId="38FBD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FFD4BD3">
            <w:pPr>
              <w:jc w:val="center"/>
              <w:rPr>
                <w:rFonts w:ascii="宋体" w:cs="宋体"/>
                <w:sz w:val="20"/>
              </w:rPr>
            </w:pPr>
          </w:p>
        </w:tc>
        <w:tc>
          <w:tcPr>
            <w:tcW w:w="723" w:type="dxa"/>
            <w:vMerge w:val="continue"/>
            <w:tcBorders>
              <w:tl2br w:val="nil"/>
              <w:tr2bl w:val="nil"/>
            </w:tcBorders>
            <w:vAlign w:val="center"/>
          </w:tcPr>
          <w:p w14:paraId="1173CE1E">
            <w:pPr>
              <w:jc w:val="center"/>
              <w:rPr>
                <w:rFonts w:ascii="宋体" w:cs="宋体"/>
                <w:sz w:val="20"/>
              </w:rPr>
            </w:pPr>
          </w:p>
        </w:tc>
        <w:tc>
          <w:tcPr>
            <w:tcW w:w="759" w:type="dxa"/>
            <w:gridSpan w:val="2"/>
            <w:tcBorders>
              <w:tl2br w:val="nil"/>
              <w:tr2bl w:val="nil"/>
            </w:tcBorders>
            <w:vAlign w:val="center"/>
          </w:tcPr>
          <w:p w14:paraId="0FAF01C1">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542ACFF3">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水电费缴纳</w:t>
            </w:r>
          </w:p>
        </w:tc>
        <w:tc>
          <w:tcPr>
            <w:tcW w:w="4228" w:type="dxa"/>
            <w:gridSpan w:val="2"/>
            <w:tcBorders>
              <w:tl2br w:val="nil"/>
              <w:tr2bl w:val="nil"/>
            </w:tcBorders>
            <w:vAlign w:val="center"/>
          </w:tcPr>
          <w:p w14:paraId="74AE02D6">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及时</w:t>
            </w:r>
          </w:p>
        </w:tc>
      </w:tr>
      <w:tr w14:paraId="27F3D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AE1B988">
            <w:pPr>
              <w:jc w:val="center"/>
              <w:rPr>
                <w:rFonts w:ascii="宋体" w:cs="宋体"/>
                <w:sz w:val="20"/>
              </w:rPr>
            </w:pPr>
          </w:p>
        </w:tc>
        <w:tc>
          <w:tcPr>
            <w:tcW w:w="723" w:type="dxa"/>
            <w:vMerge w:val="continue"/>
            <w:tcBorders>
              <w:tl2br w:val="nil"/>
              <w:tr2bl w:val="nil"/>
            </w:tcBorders>
            <w:vAlign w:val="center"/>
          </w:tcPr>
          <w:p w14:paraId="3D18853D">
            <w:pPr>
              <w:jc w:val="center"/>
              <w:rPr>
                <w:rFonts w:ascii="宋体" w:cs="宋体"/>
                <w:sz w:val="20"/>
              </w:rPr>
            </w:pPr>
          </w:p>
        </w:tc>
        <w:tc>
          <w:tcPr>
            <w:tcW w:w="759" w:type="dxa"/>
            <w:gridSpan w:val="2"/>
            <w:tcBorders>
              <w:tl2br w:val="nil"/>
              <w:tr2bl w:val="nil"/>
            </w:tcBorders>
            <w:vAlign w:val="center"/>
          </w:tcPr>
          <w:p w14:paraId="42F6E236">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757CD311">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办公楼运行费总额</w:t>
            </w:r>
          </w:p>
        </w:tc>
        <w:tc>
          <w:tcPr>
            <w:tcW w:w="4228" w:type="dxa"/>
            <w:gridSpan w:val="2"/>
            <w:tcBorders>
              <w:tl2br w:val="nil"/>
              <w:tr2bl w:val="nil"/>
            </w:tcBorders>
            <w:vAlign w:val="center"/>
          </w:tcPr>
          <w:p w14:paraId="570D0FD9">
            <w:pPr>
              <w:keepNext w:val="0"/>
              <w:keepLines w:val="0"/>
              <w:widowControl/>
              <w:suppressLineNumbers w:val="0"/>
              <w:jc w:val="center"/>
              <w:textAlignment w:val="center"/>
              <w:rPr>
                <w:rFonts w:ascii="宋体" w:cs="宋体"/>
                <w:sz w:val="20"/>
              </w:rPr>
            </w:pPr>
            <w:r>
              <w:rPr>
                <w:rFonts w:ascii="宋体" w:hAnsi="宋体" w:eastAsia="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26</w:t>
            </w:r>
          </w:p>
        </w:tc>
      </w:tr>
      <w:tr w14:paraId="6784F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23128BF2">
            <w:pPr>
              <w:jc w:val="center"/>
              <w:rPr>
                <w:rFonts w:ascii="宋体" w:cs="宋体"/>
                <w:sz w:val="20"/>
              </w:rPr>
            </w:pPr>
          </w:p>
        </w:tc>
        <w:tc>
          <w:tcPr>
            <w:tcW w:w="723" w:type="dxa"/>
            <w:vMerge w:val="restart"/>
            <w:tcBorders>
              <w:tl2br w:val="nil"/>
              <w:tr2bl w:val="nil"/>
            </w:tcBorders>
            <w:vAlign w:val="center"/>
          </w:tcPr>
          <w:p w14:paraId="178F0BC0">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tcBorders>
              <w:tl2br w:val="nil"/>
              <w:tr2bl w:val="nil"/>
            </w:tcBorders>
            <w:vAlign w:val="center"/>
          </w:tcPr>
          <w:p w14:paraId="3EDAA135">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2C1DCCCE">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无</w:t>
            </w:r>
          </w:p>
        </w:tc>
        <w:tc>
          <w:tcPr>
            <w:tcW w:w="4228" w:type="dxa"/>
            <w:gridSpan w:val="2"/>
            <w:tcBorders>
              <w:tl2br w:val="nil"/>
              <w:tr2bl w:val="nil"/>
            </w:tcBorders>
            <w:vAlign w:val="center"/>
          </w:tcPr>
          <w:p w14:paraId="24FA9FA9">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无</w:t>
            </w:r>
          </w:p>
        </w:tc>
      </w:tr>
      <w:tr w14:paraId="2EDB6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53AE5BC">
            <w:pPr>
              <w:jc w:val="center"/>
              <w:rPr>
                <w:rFonts w:ascii="宋体" w:cs="宋体"/>
                <w:sz w:val="20"/>
              </w:rPr>
            </w:pPr>
          </w:p>
        </w:tc>
        <w:tc>
          <w:tcPr>
            <w:tcW w:w="723" w:type="dxa"/>
            <w:vMerge w:val="continue"/>
            <w:tcBorders>
              <w:tl2br w:val="nil"/>
              <w:tr2bl w:val="nil"/>
            </w:tcBorders>
            <w:vAlign w:val="center"/>
          </w:tcPr>
          <w:p w14:paraId="48EB02D0">
            <w:pPr>
              <w:jc w:val="center"/>
              <w:rPr>
                <w:rFonts w:ascii="宋体" w:cs="宋体"/>
                <w:sz w:val="20"/>
              </w:rPr>
            </w:pPr>
          </w:p>
        </w:tc>
        <w:tc>
          <w:tcPr>
            <w:tcW w:w="759" w:type="dxa"/>
            <w:gridSpan w:val="2"/>
            <w:tcBorders>
              <w:tl2br w:val="nil"/>
              <w:tr2bl w:val="nil"/>
            </w:tcBorders>
            <w:vAlign w:val="center"/>
          </w:tcPr>
          <w:p w14:paraId="2EA142C8">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14741D8E">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公众对生态环境保护意识的提升</w:t>
            </w:r>
          </w:p>
        </w:tc>
        <w:tc>
          <w:tcPr>
            <w:tcW w:w="4228" w:type="dxa"/>
            <w:gridSpan w:val="2"/>
            <w:tcBorders>
              <w:tl2br w:val="nil"/>
              <w:tr2bl w:val="nil"/>
            </w:tcBorders>
            <w:vAlign w:val="center"/>
          </w:tcPr>
          <w:p w14:paraId="3A08F0B5">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6F904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6F58033E">
            <w:pPr>
              <w:jc w:val="center"/>
              <w:rPr>
                <w:rFonts w:ascii="宋体" w:cs="宋体"/>
                <w:sz w:val="20"/>
              </w:rPr>
            </w:pPr>
          </w:p>
        </w:tc>
        <w:tc>
          <w:tcPr>
            <w:tcW w:w="723" w:type="dxa"/>
            <w:vMerge w:val="continue"/>
            <w:tcBorders>
              <w:tl2br w:val="nil"/>
              <w:tr2bl w:val="nil"/>
            </w:tcBorders>
            <w:vAlign w:val="center"/>
          </w:tcPr>
          <w:p w14:paraId="7348C005">
            <w:pPr>
              <w:jc w:val="center"/>
              <w:rPr>
                <w:rFonts w:ascii="宋体" w:cs="宋体"/>
                <w:sz w:val="20"/>
              </w:rPr>
            </w:pPr>
          </w:p>
        </w:tc>
        <w:tc>
          <w:tcPr>
            <w:tcW w:w="759" w:type="dxa"/>
            <w:gridSpan w:val="2"/>
            <w:tcBorders>
              <w:tl2br w:val="nil"/>
              <w:tr2bl w:val="nil"/>
            </w:tcBorders>
            <w:vAlign w:val="center"/>
          </w:tcPr>
          <w:p w14:paraId="5E9EA91F">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7414B611">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对生态环境的改善：</w:t>
            </w:r>
          </w:p>
        </w:tc>
        <w:tc>
          <w:tcPr>
            <w:tcW w:w="4228" w:type="dxa"/>
            <w:gridSpan w:val="2"/>
            <w:tcBorders>
              <w:tl2br w:val="nil"/>
              <w:tr2bl w:val="nil"/>
            </w:tcBorders>
            <w:vAlign w:val="center"/>
          </w:tcPr>
          <w:p w14:paraId="5FACD379">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666DE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438" w:type="dxa"/>
            <w:vMerge w:val="continue"/>
            <w:tcBorders>
              <w:tl2br w:val="nil"/>
              <w:tr2bl w:val="nil"/>
            </w:tcBorders>
            <w:vAlign w:val="center"/>
          </w:tcPr>
          <w:p w14:paraId="056E742E">
            <w:pPr>
              <w:jc w:val="center"/>
              <w:rPr>
                <w:rFonts w:ascii="宋体" w:cs="宋体"/>
                <w:sz w:val="20"/>
              </w:rPr>
            </w:pPr>
          </w:p>
        </w:tc>
        <w:tc>
          <w:tcPr>
            <w:tcW w:w="723" w:type="dxa"/>
            <w:vMerge w:val="continue"/>
            <w:tcBorders>
              <w:tl2br w:val="nil"/>
              <w:tr2bl w:val="nil"/>
            </w:tcBorders>
            <w:vAlign w:val="center"/>
          </w:tcPr>
          <w:p w14:paraId="20490701">
            <w:pPr>
              <w:jc w:val="center"/>
              <w:rPr>
                <w:rFonts w:ascii="宋体" w:cs="宋体"/>
                <w:sz w:val="20"/>
              </w:rPr>
            </w:pPr>
          </w:p>
        </w:tc>
        <w:tc>
          <w:tcPr>
            <w:tcW w:w="759" w:type="dxa"/>
            <w:gridSpan w:val="2"/>
            <w:tcBorders>
              <w:tl2br w:val="nil"/>
              <w:tr2bl w:val="nil"/>
            </w:tcBorders>
            <w:vAlign w:val="center"/>
          </w:tcPr>
          <w:p w14:paraId="07AA80AC">
            <w:pPr>
              <w:widowControl/>
              <w:spacing w:line="200" w:lineRule="exact"/>
              <w:jc w:val="center"/>
              <w:rPr>
                <w:rFonts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3FE1137B">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办公大楼安全、基础工作正常运行</w:t>
            </w:r>
          </w:p>
        </w:tc>
        <w:tc>
          <w:tcPr>
            <w:tcW w:w="4228" w:type="dxa"/>
            <w:gridSpan w:val="2"/>
            <w:tcBorders>
              <w:tl2br w:val="nil"/>
              <w:tr2bl w:val="nil"/>
            </w:tcBorders>
            <w:vAlign w:val="center"/>
          </w:tcPr>
          <w:p w14:paraId="5DB5E4BD">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保持</w:t>
            </w:r>
          </w:p>
        </w:tc>
      </w:tr>
      <w:tr w14:paraId="2CF95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918AAC6">
            <w:pPr>
              <w:jc w:val="center"/>
              <w:rPr>
                <w:rFonts w:ascii="宋体" w:cs="宋体"/>
                <w:sz w:val="20"/>
              </w:rPr>
            </w:pPr>
          </w:p>
        </w:tc>
        <w:tc>
          <w:tcPr>
            <w:tcW w:w="723" w:type="dxa"/>
            <w:tcBorders>
              <w:tl2br w:val="nil"/>
              <w:tr2bl w:val="nil"/>
            </w:tcBorders>
            <w:vAlign w:val="center"/>
          </w:tcPr>
          <w:p w14:paraId="31E99ADF">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3DBB5247">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47512719">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机关满意度</w:t>
            </w:r>
          </w:p>
        </w:tc>
        <w:tc>
          <w:tcPr>
            <w:tcW w:w="4228" w:type="dxa"/>
            <w:gridSpan w:val="2"/>
            <w:tcBorders>
              <w:tl2br w:val="nil"/>
              <w:tr2bl w:val="nil"/>
            </w:tcBorders>
            <w:vAlign w:val="center"/>
          </w:tcPr>
          <w:p w14:paraId="605E9F27">
            <w:pPr>
              <w:keepNext w:val="0"/>
              <w:keepLines w:val="0"/>
              <w:widowControl/>
              <w:suppressLineNumbers w:val="0"/>
              <w:jc w:val="center"/>
              <w:textAlignment w:val="center"/>
              <w:rPr>
                <w:rFonts w:ascii="宋体" w:cs="宋体"/>
                <w:sz w:val="20"/>
              </w:rPr>
            </w:pPr>
            <w:r>
              <w:rPr>
                <w:rFonts w:ascii="宋体" w:hAnsi="宋体" w:eastAsia="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95</w:t>
            </w:r>
          </w:p>
        </w:tc>
      </w:tr>
    </w:tbl>
    <w:p w14:paraId="6324D702">
      <w:pPr>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2</w:t>
      </w:r>
      <w:r>
        <w:rPr>
          <w:rFonts w:hint="eastAsia" w:ascii="仿宋" w:hAnsi="仿宋" w:eastAsia="仿宋" w:cs="仿宋"/>
          <w:b/>
          <w:bCs/>
          <w:kern w:val="0"/>
          <w:sz w:val="32"/>
          <w:szCs w:val="32"/>
        </w:rPr>
        <w:t>、“</w:t>
      </w:r>
      <w:r>
        <w:rPr>
          <w:rFonts w:hint="eastAsia" w:ascii="仿宋" w:hAnsi="仿宋" w:eastAsia="仿宋" w:cs="仿宋"/>
          <w:b/>
          <w:bCs/>
          <w:kern w:val="0"/>
          <w:sz w:val="32"/>
          <w:szCs w:val="32"/>
          <w:lang w:eastAsia="zh-CN"/>
        </w:rPr>
        <w:t>单位劳务保障支出</w:t>
      </w:r>
      <w:r>
        <w:rPr>
          <w:rFonts w:hint="eastAsia" w:ascii="仿宋" w:hAnsi="仿宋" w:eastAsia="仿宋" w:cs="仿宋"/>
          <w:b/>
          <w:bCs/>
          <w:kern w:val="0"/>
          <w:sz w:val="32"/>
          <w:szCs w:val="32"/>
        </w:rPr>
        <w:t>”项目。</w:t>
      </w:r>
    </w:p>
    <w:p w14:paraId="5C3F710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eastAsia="zh-CN"/>
        </w:rPr>
      </w:pPr>
      <w:r>
        <w:rPr>
          <w:rFonts w:hint="eastAsia" w:ascii="仿宋" w:hAnsi="仿宋" w:eastAsia="仿宋" w:cs="仿宋"/>
          <w:kern w:val="0"/>
          <w:sz w:val="32"/>
          <w:szCs w:val="32"/>
        </w:rPr>
        <w:t>（1）项目概述。</w:t>
      </w:r>
      <w:r>
        <w:rPr>
          <w:rFonts w:hint="eastAsia" w:ascii="仿宋" w:hAnsi="仿宋" w:eastAsia="仿宋" w:cs="仿宋"/>
          <w:sz w:val="32"/>
          <w:szCs w:val="32"/>
          <w:lang w:eastAsia="zh-CN"/>
        </w:rPr>
        <w:t>原淮北市环境保护监测站</w:t>
      </w:r>
      <w:r>
        <w:rPr>
          <w:rFonts w:hint="eastAsia" w:ascii="仿宋" w:hAnsi="仿宋" w:eastAsia="仿宋" w:cs="仿宋"/>
          <w:sz w:val="32"/>
          <w:szCs w:val="32"/>
        </w:rPr>
        <w:t>单位上划前有1</w:t>
      </w:r>
      <w:r>
        <w:rPr>
          <w:rFonts w:hint="eastAsia" w:ascii="仿宋" w:hAnsi="仿宋" w:eastAsia="仿宋" w:cs="仿宋"/>
          <w:sz w:val="32"/>
          <w:szCs w:val="32"/>
          <w:lang w:val="en-US" w:eastAsia="zh-CN"/>
        </w:rPr>
        <w:t>4</w:t>
      </w:r>
      <w:r>
        <w:rPr>
          <w:rFonts w:hint="eastAsia" w:ascii="仿宋" w:hAnsi="仿宋" w:eastAsia="仿宋" w:cs="仿宋"/>
          <w:sz w:val="32"/>
          <w:szCs w:val="32"/>
        </w:rPr>
        <w:t>名编外长期聘用人员</w:t>
      </w:r>
      <w:r>
        <w:rPr>
          <w:rFonts w:hint="eastAsia" w:ascii="仿宋" w:hAnsi="仿宋" w:eastAsia="仿宋" w:cs="仿宋"/>
          <w:sz w:val="32"/>
          <w:szCs w:val="32"/>
          <w:lang w:eastAsia="zh-CN"/>
        </w:rPr>
        <w:t>。</w:t>
      </w:r>
    </w:p>
    <w:p w14:paraId="189ED88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eastAsia="zh-CN"/>
        </w:rPr>
      </w:pPr>
      <w:r>
        <w:rPr>
          <w:rFonts w:hint="eastAsia" w:ascii="仿宋" w:hAnsi="仿宋" w:eastAsia="仿宋" w:cs="仿宋"/>
          <w:kern w:val="0"/>
          <w:sz w:val="32"/>
          <w:szCs w:val="32"/>
        </w:rPr>
        <w:t>（2）立项依据。</w:t>
      </w:r>
      <w:r>
        <w:rPr>
          <w:rFonts w:hint="eastAsia" w:ascii="仿宋" w:hAnsi="仿宋" w:eastAsia="仿宋" w:cs="仿宋"/>
          <w:sz w:val="32"/>
          <w:szCs w:val="32"/>
        </w:rPr>
        <w:t>省委编办、省生态环境厅《关于上划设区市生态环境监测机构的通知》（皖编办</w:t>
      </w:r>
      <w:r>
        <w:rPr>
          <w:rFonts w:hint="eastAsia" w:ascii="仿宋" w:hAnsi="仿宋" w:eastAsia="仿宋" w:cs="仿宋"/>
          <w:sz w:val="32"/>
          <w:szCs w:val="32"/>
          <w:lang w:val="en-US" w:eastAsia="zh-CN"/>
        </w:rPr>
        <w:t>[</w:t>
      </w:r>
      <w:r>
        <w:rPr>
          <w:rFonts w:hint="eastAsia" w:ascii="仿宋" w:hAnsi="仿宋" w:eastAsia="仿宋" w:cs="仿宋"/>
          <w:sz w:val="32"/>
          <w:szCs w:val="32"/>
        </w:rPr>
        <w:t>2020</w:t>
      </w:r>
      <w:r>
        <w:rPr>
          <w:rFonts w:hint="eastAsia" w:ascii="仿宋" w:hAnsi="仿宋" w:eastAsia="仿宋" w:cs="仿宋"/>
          <w:sz w:val="32"/>
          <w:szCs w:val="32"/>
          <w:lang w:val="en-US" w:eastAsia="zh-CN"/>
        </w:rPr>
        <w:t>]</w:t>
      </w:r>
      <w:r>
        <w:rPr>
          <w:rFonts w:hint="eastAsia" w:ascii="仿宋" w:hAnsi="仿宋" w:eastAsia="仿宋" w:cs="仿宋"/>
          <w:sz w:val="32"/>
          <w:szCs w:val="32"/>
        </w:rPr>
        <w:t>144号）和省委编办、省财政厅、省人社厅、省生态环境厅关于印发《安徽省生态环境机构监测监察执法垂直管理制度改革人员划转工作方案》的通知（皖环发</w:t>
      </w:r>
      <w:r>
        <w:rPr>
          <w:rFonts w:hint="eastAsia" w:ascii="仿宋" w:hAnsi="仿宋" w:eastAsia="仿宋" w:cs="仿宋"/>
          <w:sz w:val="32"/>
          <w:szCs w:val="32"/>
          <w:lang w:val="en-US" w:eastAsia="zh-CN"/>
        </w:rPr>
        <w:t>[</w:t>
      </w:r>
      <w:r>
        <w:rPr>
          <w:rFonts w:hint="eastAsia" w:ascii="仿宋" w:hAnsi="仿宋" w:eastAsia="仿宋" w:cs="仿宋"/>
          <w:sz w:val="32"/>
          <w:szCs w:val="32"/>
        </w:rPr>
        <w:t>2020</w:t>
      </w:r>
      <w:r>
        <w:rPr>
          <w:rFonts w:hint="eastAsia" w:ascii="仿宋" w:hAnsi="仿宋" w:eastAsia="仿宋" w:cs="仿宋"/>
          <w:sz w:val="32"/>
          <w:szCs w:val="32"/>
          <w:lang w:val="en-US" w:eastAsia="zh-CN"/>
        </w:rPr>
        <w:t>]</w:t>
      </w:r>
      <w:r>
        <w:rPr>
          <w:rFonts w:hint="eastAsia" w:ascii="仿宋" w:hAnsi="仿宋" w:eastAsia="仿宋" w:cs="仿宋"/>
          <w:sz w:val="32"/>
          <w:szCs w:val="32"/>
        </w:rPr>
        <w:t>70号</w:t>
      </w:r>
      <w:r>
        <w:rPr>
          <w:rFonts w:hint="eastAsia" w:ascii="仿宋" w:hAnsi="仿宋" w:eastAsia="仿宋" w:cs="仿宋"/>
          <w:sz w:val="32"/>
          <w:szCs w:val="32"/>
          <w:lang w:eastAsia="zh-CN"/>
        </w:rPr>
        <w:t>。</w:t>
      </w:r>
    </w:p>
    <w:p w14:paraId="7493233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（3）实施主体。</w:t>
      </w:r>
      <w:r>
        <w:rPr>
          <w:rFonts w:hint="eastAsia" w:ascii="仿宋" w:hAnsi="仿宋" w:eastAsia="仿宋" w:cs="仿宋"/>
          <w:kern w:val="0"/>
          <w:sz w:val="32"/>
          <w:szCs w:val="32"/>
          <w:lang w:eastAsia="zh-CN"/>
        </w:rPr>
        <w:t>淮北市生态环境局</w:t>
      </w:r>
    </w:p>
    <w:p w14:paraId="31DEA7A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rPr>
        <w:t>2025.1-12</w:t>
      </w:r>
    </w:p>
    <w:p w14:paraId="26DDB7D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（5）项目内容。</w:t>
      </w:r>
      <w:r>
        <w:rPr>
          <w:rFonts w:hint="eastAsia" w:ascii="仿宋" w:hAnsi="仿宋" w:eastAsia="仿宋" w:cs="仿宋"/>
          <w:sz w:val="32"/>
          <w:szCs w:val="32"/>
          <w:lang w:eastAsia="zh-CN"/>
        </w:rPr>
        <w:t>原淮北市环境保护监测站</w:t>
      </w:r>
      <w:r>
        <w:rPr>
          <w:rFonts w:hint="eastAsia" w:ascii="仿宋" w:hAnsi="仿宋" w:eastAsia="仿宋" w:cs="仿宋"/>
          <w:sz w:val="32"/>
          <w:szCs w:val="32"/>
        </w:rPr>
        <w:t>单位上划前有1</w:t>
      </w:r>
      <w:r>
        <w:rPr>
          <w:rFonts w:hint="eastAsia" w:ascii="仿宋" w:hAnsi="仿宋" w:eastAsia="仿宋" w:cs="仿宋"/>
          <w:sz w:val="32"/>
          <w:szCs w:val="32"/>
          <w:lang w:val="en-US" w:eastAsia="zh-CN"/>
        </w:rPr>
        <w:t>3</w:t>
      </w:r>
      <w:r>
        <w:rPr>
          <w:rFonts w:hint="eastAsia" w:ascii="仿宋" w:hAnsi="仿宋" w:eastAsia="仿宋" w:cs="仿宋"/>
          <w:sz w:val="32"/>
          <w:szCs w:val="32"/>
        </w:rPr>
        <w:t>名编外长期聘用人员，与单位签订劳务用工合同，单位支付工资、社保、公积金</w:t>
      </w:r>
      <w:r>
        <w:rPr>
          <w:rFonts w:hint="eastAsia" w:ascii="仿宋" w:hAnsi="仿宋" w:eastAsia="仿宋" w:cs="仿宋"/>
          <w:sz w:val="32"/>
          <w:szCs w:val="32"/>
          <w:lang w:eastAsia="zh-CN"/>
        </w:rPr>
        <w:t>、工会</w:t>
      </w:r>
      <w:r>
        <w:rPr>
          <w:rFonts w:hint="eastAsia" w:ascii="仿宋" w:hAnsi="仿宋" w:eastAsia="仿宋" w:cs="仿宋"/>
          <w:sz w:val="32"/>
          <w:szCs w:val="32"/>
        </w:rPr>
        <w:t>等各项费用。</w:t>
      </w:r>
    </w:p>
    <w:p w14:paraId="1B2AFE1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预算资金</w:t>
      </w:r>
      <w:r>
        <w:rPr>
          <w:rFonts w:hint="eastAsia" w:ascii="仿宋" w:hAnsi="仿宋" w:eastAsia="仿宋" w:cs="仿宋"/>
          <w:kern w:val="0"/>
          <w:sz w:val="32"/>
          <w:szCs w:val="32"/>
          <w:lang w:val="en-US" w:eastAsia="zh-CN"/>
        </w:rPr>
        <w:t>75万元</w:t>
      </w:r>
    </w:p>
    <w:p w14:paraId="6F90FB9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309E4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3BDA5846">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5BDDC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3A79168A">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3E8C4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0F0959BD">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768D6685">
            <w:pPr>
              <w:jc w:val="center"/>
              <w:rPr>
                <w:rFonts w:hint="eastAsia" w:ascii="宋体" w:cs="宋体" w:eastAsiaTheme="minorEastAsia"/>
                <w:sz w:val="20"/>
                <w:lang w:eastAsia="zh-CN"/>
              </w:rPr>
            </w:pPr>
            <w:r>
              <w:rPr>
                <w:rFonts w:hint="eastAsia" w:ascii="宋体" w:cs="宋体"/>
                <w:sz w:val="20"/>
                <w:lang w:eastAsia="zh-CN"/>
              </w:rPr>
              <w:t>单位劳务保障支出</w:t>
            </w:r>
          </w:p>
        </w:tc>
      </w:tr>
      <w:tr w14:paraId="56DA2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5F0F1E47">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773DA471">
            <w:pPr>
              <w:jc w:val="center"/>
              <w:rPr>
                <w:rFonts w:ascii="宋体" w:cs="宋体"/>
                <w:sz w:val="20"/>
              </w:rPr>
            </w:pPr>
            <w:r>
              <w:rPr>
                <w:rFonts w:hint="eastAsia" w:ascii="宋体" w:hAnsi="宋体" w:eastAsia="宋体" w:cs="宋体"/>
                <w:kern w:val="0"/>
                <w:sz w:val="20"/>
                <w:szCs w:val="20"/>
                <w:lang w:val="en-US" w:eastAsia="zh-CN"/>
              </w:rPr>
              <w:t>264-</w:t>
            </w:r>
            <w:r>
              <w:rPr>
                <w:rFonts w:hint="eastAsia" w:ascii="宋体" w:hAnsi="宋体" w:eastAsia="宋体" w:cs="宋体"/>
                <w:kern w:val="0"/>
                <w:sz w:val="20"/>
                <w:szCs w:val="20"/>
                <w:lang w:eastAsia="zh-CN"/>
              </w:rPr>
              <w:t>淮北市生态环境局</w:t>
            </w:r>
          </w:p>
        </w:tc>
        <w:tc>
          <w:tcPr>
            <w:tcW w:w="1848" w:type="dxa"/>
            <w:tcBorders>
              <w:tl2br w:val="nil"/>
              <w:tr2bl w:val="nil"/>
            </w:tcBorders>
            <w:vAlign w:val="center"/>
          </w:tcPr>
          <w:p w14:paraId="71C696DD">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50F9611F">
            <w:pPr>
              <w:jc w:val="center"/>
            </w:pPr>
            <w:r>
              <w:rPr>
                <w:rFonts w:hint="eastAsia"/>
                <w:sz w:val="20"/>
                <w:szCs w:val="20"/>
                <w:lang w:eastAsia="zh-CN"/>
              </w:rPr>
              <w:t>淮北市生态环境局</w:t>
            </w:r>
          </w:p>
        </w:tc>
      </w:tr>
      <w:tr w14:paraId="2B5D8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12B8E152">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771B1E49">
            <w:pPr>
              <w:jc w:val="center"/>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6AF565B6">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080EA728">
            <w:pPr>
              <w:jc w:val="center"/>
              <w:rPr>
                <w:rFonts w:hint="default" w:eastAsiaTheme="minorEastAsia"/>
                <w:lang w:val="en-US" w:eastAsia="zh-CN"/>
              </w:rPr>
            </w:pPr>
            <w:r>
              <w:rPr>
                <w:rFonts w:hint="eastAsia"/>
                <w:lang w:val="en-US" w:eastAsia="zh-CN"/>
              </w:rPr>
              <w:t>2025.12</w:t>
            </w:r>
          </w:p>
        </w:tc>
      </w:tr>
      <w:tr w14:paraId="25F58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1FFEF70B">
            <w:pPr>
              <w:widowControl/>
              <w:jc w:val="center"/>
              <w:textAlignment w:val="center"/>
              <w:rPr>
                <w:rFonts w:ascii="宋体" w:cs="宋体"/>
                <w:sz w:val="20"/>
              </w:rPr>
            </w:pPr>
            <w:r>
              <w:rPr>
                <w:rFonts w:hint="eastAsia" w:ascii="宋体" w:hAnsi="宋体" w:eastAsia="宋体" w:cs="宋体"/>
                <w:color w:val="000000"/>
                <w:kern w:val="0"/>
                <w:sz w:val="20"/>
                <w:szCs w:val="20"/>
              </w:rPr>
              <w:t>项目资金</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51F20E64">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752E488A">
            <w:pPr>
              <w:jc w:val="center"/>
              <w:rPr>
                <w:rFonts w:hint="default" w:ascii="宋体" w:cs="宋体" w:eastAsiaTheme="minorEastAsia"/>
                <w:sz w:val="20"/>
                <w:lang w:val="en-US" w:eastAsia="zh-CN"/>
              </w:rPr>
            </w:pPr>
            <w:r>
              <w:rPr>
                <w:rFonts w:hint="eastAsia" w:ascii="宋体" w:cs="宋体"/>
                <w:sz w:val="20"/>
                <w:lang w:val="en-US" w:eastAsia="zh-CN"/>
              </w:rPr>
              <w:t>75</w:t>
            </w:r>
          </w:p>
        </w:tc>
      </w:tr>
      <w:tr w14:paraId="20A5C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480E40AF">
            <w:pPr>
              <w:jc w:val="center"/>
              <w:rPr>
                <w:rFonts w:ascii="宋体" w:cs="宋体"/>
                <w:sz w:val="20"/>
              </w:rPr>
            </w:pPr>
          </w:p>
        </w:tc>
        <w:tc>
          <w:tcPr>
            <w:tcW w:w="3349" w:type="dxa"/>
            <w:gridSpan w:val="2"/>
            <w:tcBorders>
              <w:tl2br w:val="nil"/>
              <w:tr2bl w:val="nil"/>
            </w:tcBorders>
            <w:vAlign w:val="center"/>
          </w:tcPr>
          <w:p w14:paraId="78B2E5AE">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27B9EA45">
            <w:pPr>
              <w:jc w:val="center"/>
              <w:rPr>
                <w:rFonts w:hint="default" w:ascii="宋体" w:cs="宋体" w:eastAsiaTheme="minorEastAsia"/>
                <w:sz w:val="20"/>
                <w:lang w:val="en-US" w:eastAsia="zh-CN"/>
              </w:rPr>
            </w:pPr>
            <w:r>
              <w:rPr>
                <w:rFonts w:hint="eastAsia" w:ascii="宋体" w:cs="宋体"/>
                <w:sz w:val="20"/>
                <w:lang w:val="en-US" w:eastAsia="zh-CN"/>
              </w:rPr>
              <w:t>75</w:t>
            </w:r>
          </w:p>
        </w:tc>
      </w:tr>
      <w:tr w14:paraId="12250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358FA2F9">
            <w:pPr>
              <w:jc w:val="center"/>
              <w:rPr>
                <w:rFonts w:ascii="宋体" w:cs="宋体"/>
                <w:sz w:val="20"/>
              </w:rPr>
            </w:pPr>
          </w:p>
        </w:tc>
        <w:tc>
          <w:tcPr>
            <w:tcW w:w="3349" w:type="dxa"/>
            <w:gridSpan w:val="2"/>
            <w:tcBorders>
              <w:tl2br w:val="nil"/>
              <w:tr2bl w:val="nil"/>
            </w:tcBorders>
            <w:vAlign w:val="center"/>
          </w:tcPr>
          <w:p w14:paraId="31AEE629">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55E4D142">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30226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42DA6502">
            <w:pPr>
              <w:jc w:val="center"/>
              <w:rPr>
                <w:rFonts w:ascii="宋体" w:cs="宋体"/>
                <w:sz w:val="20"/>
              </w:rPr>
            </w:pPr>
          </w:p>
        </w:tc>
        <w:tc>
          <w:tcPr>
            <w:tcW w:w="3349" w:type="dxa"/>
            <w:gridSpan w:val="2"/>
            <w:tcBorders>
              <w:tl2br w:val="nil"/>
              <w:tr2bl w:val="nil"/>
            </w:tcBorders>
            <w:vAlign w:val="center"/>
          </w:tcPr>
          <w:p w14:paraId="3E1ADDA9">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0427D024">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670DC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4BED6A3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年度</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7773F5D0">
            <w:pPr>
              <w:jc w:val="left"/>
              <w:rPr>
                <w:rFonts w:ascii="宋体" w:cs="宋体"/>
                <w:sz w:val="20"/>
              </w:rPr>
            </w:pPr>
            <w:r>
              <w:rPr>
                <w:rFonts w:hint="eastAsia" w:ascii="宋体" w:cs="宋体"/>
                <w:sz w:val="20"/>
              </w:rPr>
              <w:t>协助完成各项监测工作，提升环境监测水平；人员费用及时支付。</w:t>
            </w:r>
          </w:p>
        </w:tc>
      </w:tr>
      <w:tr w14:paraId="28361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6BF082AA">
            <w:pPr>
              <w:widowControl/>
              <w:jc w:val="center"/>
              <w:textAlignment w:val="center"/>
              <w:rPr>
                <w:rFonts w:ascii="宋体" w:cs="宋体"/>
                <w:sz w:val="20"/>
              </w:rPr>
            </w:pPr>
            <w:r>
              <w:rPr>
                <w:rFonts w:hint="eastAsia" w:ascii="宋体" w:hAnsi="宋体" w:eastAsia="宋体" w:cs="宋体"/>
                <w:color w:val="000000"/>
                <w:kern w:val="0"/>
                <w:sz w:val="20"/>
                <w:szCs w:val="20"/>
              </w:rPr>
              <w:t>绩</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效</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1699C15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一级</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4BA49EA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6A98C93D">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5894E3FF">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5A148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57876801">
            <w:pPr>
              <w:jc w:val="center"/>
              <w:rPr>
                <w:rFonts w:ascii="宋体" w:cs="宋体"/>
                <w:sz w:val="20"/>
              </w:rPr>
            </w:pPr>
          </w:p>
        </w:tc>
        <w:tc>
          <w:tcPr>
            <w:tcW w:w="723" w:type="dxa"/>
            <w:vMerge w:val="restart"/>
            <w:tcBorders>
              <w:tl2br w:val="nil"/>
              <w:tr2bl w:val="nil"/>
            </w:tcBorders>
            <w:vAlign w:val="center"/>
          </w:tcPr>
          <w:p w14:paraId="6961CC1D">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tcBorders>
              <w:tl2br w:val="nil"/>
              <w:tr2bl w:val="nil"/>
            </w:tcBorders>
            <w:vAlign w:val="center"/>
          </w:tcPr>
          <w:p w14:paraId="27810608">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40519ED0">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劳务人员数</w:t>
            </w:r>
          </w:p>
        </w:tc>
        <w:tc>
          <w:tcPr>
            <w:tcW w:w="4228" w:type="dxa"/>
            <w:gridSpan w:val="2"/>
            <w:tcBorders>
              <w:tl2br w:val="nil"/>
              <w:tr2bl w:val="nil"/>
            </w:tcBorders>
            <w:vAlign w:val="center"/>
          </w:tcPr>
          <w:p w14:paraId="410DEDD1">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13</w:t>
            </w:r>
          </w:p>
        </w:tc>
      </w:tr>
      <w:tr w14:paraId="2FCF0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6A1ADBC">
            <w:pPr>
              <w:jc w:val="center"/>
              <w:rPr>
                <w:rFonts w:ascii="宋体" w:cs="宋体"/>
                <w:sz w:val="20"/>
              </w:rPr>
            </w:pPr>
          </w:p>
        </w:tc>
        <w:tc>
          <w:tcPr>
            <w:tcW w:w="723" w:type="dxa"/>
            <w:vMerge w:val="continue"/>
            <w:tcBorders>
              <w:tl2br w:val="nil"/>
              <w:tr2bl w:val="nil"/>
            </w:tcBorders>
            <w:vAlign w:val="center"/>
          </w:tcPr>
          <w:p w14:paraId="1C7B84F7">
            <w:pPr>
              <w:jc w:val="center"/>
              <w:rPr>
                <w:rFonts w:ascii="宋体" w:cs="宋体"/>
                <w:sz w:val="20"/>
              </w:rPr>
            </w:pPr>
          </w:p>
        </w:tc>
        <w:tc>
          <w:tcPr>
            <w:tcW w:w="759" w:type="dxa"/>
            <w:gridSpan w:val="2"/>
            <w:tcBorders>
              <w:tl2br w:val="nil"/>
              <w:tr2bl w:val="nil"/>
            </w:tcBorders>
            <w:vAlign w:val="center"/>
          </w:tcPr>
          <w:p w14:paraId="729C52AD">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393D1C69">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经费支出合规性</w:t>
            </w:r>
          </w:p>
        </w:tc>
        <w:tc>
          <w:tcPr>
            <w:tcW w:w="4228" w:type="dxa"/>
            <w:gridSpan w:val="2"/>
            <w:tcBorders>
              <w:tl2br w:val="nil"/>
              <w:tr2bl w:val="nil"/>
            </w:tcBorders>
            <w:vAlign w:val="center"/>
          </w:tcPr>
          <w:p w14:paraId="3B1AECD5">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严格执行相关财经法规、制度等规定</w:t>
            </w:r>
          </w:p>
        </w:tc>
      </w:tr>
      <w:tr w14:paraId="11C86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4C50DD2">
            <w:pPr>
              <w:jc w:val="center"/>
              <w:rPr>
                <w:rFonts w:ascii="宋体" w:cs="宋体"/>
                <w:sz w:val="20"/>
              </w:rPr>
            </w:pPr>
          </w:p>
        </w:tc>
        <w:tc>
          <w:tcPr>
            <w:tcW w:w="723" w:type="dxa"/>
            <w:vMerge w:val="continue"/>
            <w:tcBorders>
              <w:tl2br w:val="nil"/>
              <w:tr2bl w:val="nil"/>
            </w:tcBorders>
            <w:vAlign w:val="center"/>
          </w:tcPr>
          <w:p w14:paraId="24CCC3A5">
            <w:pPr>
              <w:jc w:val="center"/>
              <w:rPr>
                <w:rFonts w:ascii="宋体" w:cs="宋体"/>
                <w:sz w:val="20"/>
              </w:rPr>
            </w:pPr>
          </w:p>
        </w:tc>
        <w:tc>
          <w:tcPr>
            <w:tcW w:w="759" w:type="dxa"/>
            <w:gridSpan w:val="2"/>
            <w:tcBorders>
              <w:tl2br w:val="nil"/>
              <w:tr2bl w:val="nil"/>
            </w:tcBorders>
            <w:vAlign w:val="center"/>
          </w:tcPr>
          <w:p w14:paraId="39953F6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0DD09A31">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1年</w:t>
            </w:r>
          </w:p>
        </w:tc>
        <w:tc>
          <w:tcPr>
            <w:tcW w:w="4228" w:type="dxa"/>
            <w:gridSpan w:val="2"/>
            <w:tcBorders>
              <w:tl2br w:val="nil"/>
              <w:tr2bl w:val="nil"/>
            </w:tcBorders>
            <w:vAlign w:val="center"/>
          </w:tcPr>
          <w:p w14:paraId="45F9E12A">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1年</w:t>
            </w:r>
          </w:p>
        </w:tc>
      </w:tr>
      <w:tr w14:paraId="016E6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23FF749">
            <w:pPr>
              <w:jc w:val="center"/>
              <w:rPr>
                <w:rFonts w:ascii="宋体" w:cs="宋体"/>
                <w:sz w:val="20"/>
              </w:rPr>
            </w:pPr>
          </w:p>
        </w:tc>
        <w:tc>
          <w:tcPr>
            <w:tcW w:w="723" w:type="dxa"/>
            <w:vMerge w:val="continue"/>
            <w:tcBorders>
              <w:tl2br w:val="nil"/>
              <w:tr2bl w:val="nil"/>
            </w:tcBorders>
            <w:vAlign w:val="center"/>
          </w:tcPr>
          <w:p w14:paraId="68E2115D">
            <w:pPr>
              <w:jc w:val="center"/>
              <w:rPr>
                <w:rFonts w:ascii="宋体" w:cs="宋体"/>
                <w:sz w:val="20"/>
              </w:rPr>
            </w:pPr>
          </w:p>
        </w:tc>
        <w:tc>
          <w:tcPr>
            <w:tcW w:w="759" w:type="dxa"/>
            <w:gridSpan w:val="2"/>
            <w:tcBorders>
              <w:tl2br w:val="nil"/>
              <w:tr2bl w:val="nil"/>
            </w:tcBorders>
            <w:vAlign w:val="center"/>
          </w:tcPr>
          <w:p w14:paraId="79B1CE86">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6B200611">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原市监测站单位运行劳务费总额</w:t>
            </w:r>
          </w:p>
        </w:tc>
        <w:tc>
          <w:tcPr>
            <w:tcW w:w="4228" w:type="dxa"/>
            <w:gridSpan w:val="2"/>
            <w:tcBorders>
              <w:tl2br w:val="nil"/>
              <w:tr2bl w:val="nil"/>
            </w:tcBorders>
            <w:vAlign w:val="center"/>
          </w:tcPr>
          <w:p w14:paraId="5CFD118D">
            <w:pPr>
              <w:keepNext w:val="0"/>
              <w:keepLines w:val="0"/>
              <w:widowControl/>
              <w:suppressLineNumbers w:val="0"/>
              <w:jc w:val="center"/>
              <w:textAlignment w:val="center"/>
              <w:rPr>
                <w:rFonts w:ascii="宋体" w:cs="宋体"/>
                <w:sz w:val="20"/>
              </w:rPr>
            </w:pPr>
            <w:r>
              <w:rPr>
                <w:rFonts w:ascii="宋体" w:hAnsi="宋体" w:eastAsia="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75万元</w:t>
            </w:r>
          </w:p>
        </w:tc>
      </w:tr>
      <w:tr w14:paraId="46E93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1BC04DC">
            <w:pPr>
              <w:jc w:val="center"/>
              <w:rPr>
                <w:rFonts w:ascii="宋体" w:cs="宋体"/>
                <w:sz w:val="20"/>
              </w:rPr>
            </w:pPr>
          </w:p>
        </w:tc>
        <w:tc>
          <w:tcPr>
            <w:tcW w:w="723" w:type="dxa"/>
            <w:vMerge w:val="restart"/>
            <w:tcBorders>
              <w:tl2br w:val="nil"/>
              <w:tr2bl w:val="nil"/>
            </w:tcBorders>
            <w:vAlign w:val="center"/>
          </w:tcPr>
          <w:p w14:paraId="0116E7B0">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tcBorders>
              <w:tl2br w:val="nil"/>
              <w:tr2bl w:val="nil"/>
            </w:tcBorders>
            <w:vAlign w:val="center"/>
          </w:tcPr>
          <w:p w14:paraId="4880946D">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6CB72ABE">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无</w:t>
            </w:r>
          </w:p>
        </w:tc>
        <w:tc>
          <w:tcPr>
            <w:tcW w:w="4228" w:type="dxa"/>
            <w:gridSpan w:val="2"/>
            <w:tcBorders>
              <w:tl2br w:val="nil"/>
              <w:tr2bl w:val="nil"/>
            </w:tcBorders>
            <w:vAlign w:val="center"/>
          </w:tcPr>
          <w:p w14:paraId="167B0F74">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无</w:t>
            </w:r>
          </w:p>
        </w:tc>
      </w:tr>
      <w:tr w14:paraId="2E00A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7BC16D8">
            <w:pPr>
              <w:jc w:val="center"/>
              <w:rPr>
                <w:rFonts w:ascii="宋体" w:cs="宋体"/>
                <w:sz w:val="20"/>
              </w:rPr>
            </w:pPr>
          </w:p>
        </w:tc>
        <w:tc>
          <w:tcPr>
            <w:tcW w:w="723" w:type="dxa"/>
            <w:vMerge w:val="continue"/>
            <w:tcBorders>
              <w:tl2br w:val="nil"/>
              <w:tr2bl w:val="nil"/>
            </w:tcBorders>
            <w:vAlign w:val="center"/>
          </w:tcPr>
          <w:p w14:paraId="613FE2EC">
            <w:pPr>
              <w:jc w:val="center"/>
              <w:rPr>
                <w:rFonts w:ascii="宋体" w:cs="宋体"/>
                <w:sz w:val="20"/>
              </w:rPr>
            </w:pPr>
          </w:p>
        </w:tc>
        <w:tc>
          <w:tcPr>
            <w:tcW w:w="759" w:type="dxa"/>
            <w:gridSpan w:val="2"/>
            <w:tcBorders>
              <w:tl2br w:val="nil"/>
              <w:tr2bl w:val="nil"/>
            </w:tcBorders>
            <w:vAlign w:val="center"/>
          </w:tcPr>
          <w:p w14:paraId="72446131">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3A067323">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对单位日常工作保障作用</w:t>
            </w:r>
          </w:p>
        </w:tc>
        <w:tc>
          <w:tcPr>
            <w:tcW w:w="4228" w:type="dxa"/>
            <w:gridSpan w:val="2"/>
            <w:tcBorders>
              <w:tl2br w:val="nil"/>
              <w:tr2bl w:val="nil"/>
            </w:tcBorders>
            <w:vAlign w:val="center"/>
          </w:tcPr>
          <w:p w14:paraId="648DD676">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较高</w:t>
            </w:r>
          </w:p>
        </w:tc>
      </w:tr>
      <w:tr w14:paraId="18D2A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23E9C955">
            <w:pPr>
              <w:jc w:val="center"/>
              <w:rPr>
                <w:rFonts w:ascii="宋体" w:cs="宋体"/>
                <w:sz w:val="20"/>
              </w:rPr>
            </w:pPr>
          </w:p>
        </w:tc>
        <w:tc>
          <w:tcPr>
            <w:tcW w:w="723" w:type="dxa"/>
            <w:vMerge w:val="continue"/>
            <w:tcBorders>
              <w:tl2br w:val="nil"/>
              <w:tr2bl w:val="nil"/>
            </w:tcBorders>
            <w:vAlign w:val="center"/>
          </w:tcPr>
          <w:p w14:paraId="66864F7B">
            <w:pPr>
              <w:jc w:val="center"/>
              <w:rPr>
                <w:rFonts w:ascii="宋体" w:cs="宋体"/>
                <w:sz w:val="20"/>
              </w:rPr>
            </w:pPr>
          </w:p>
        </w:tc>
        <w:tc>
          <w:tcPr>
            <w:tcW w:w="759" w:type="dxa"/>
            <w:gridSpan w:val="2"/>
            <w:tcBorders>
              <w:tl2br w:val="nil"/>
              <w:tr2bl w:val="nil"/>
            </w:tcBorders>
            <w:vAlign w:val="center"/>
          </w:tcPr>
          <w:p w14:paraId="267412F4">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77553A08">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公众对生态环境保护意识的提升</w:t>
            </w:r>
          </w:p>
        </w:tc>
        <w:tc>
          <w:tcPr>
            <w:tcW w:w="4228" w:type="dxa"/>
            <w:gridSpan w:val="2"/>
            <w:tcBorders>
              <w:tl2br w:val="nil"/>
              <w:tr2bl w:val="nil"/>
            </w:tcBorders>
            <w:vAlign w:val="center"/>
          </w:tcPr>
          <w:p w14:paraId="1BD6359A">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4628E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438" w:type="dxa"/>
            <w:vMerge w:val="continue"/>
            <w:tcBorders>
              <w:tl2br w:val="nil"/>
              <w:tr2bl w:val="nil"/>
            </w:tcBorders>
            <w:vAlign w:val="center"/>
          </w:tcPr>
          <w:p w14:paraId="09397080">
            <w:pPr>
              <w:jc w:val="center"/>
              <w:rPr>
                <w:rFonts w:ascii="宋体" w:cs="宋体"/>
                <w:sz w:val="20"/>
              </w:rPr>
            </w:pPr>
          </w:p>
        </w:tc>
        <w:tc>
          <w:tcPr>
            <w:tcW w:w="723" w:type="dxa"/>
            <w:vMerge w:val="continue"/>
            <w:tcBorders>
              <w:tl2br w:val="nil"/>
              <w:tr2bl w:val="nil"/>
            </w:tcBorders>
            <w:vAlign w:val="center"/>
          </w:tcPr>
          <w:p w14:paraId="358AB252">
            <w:pPr>
              <w:jc w:val="center"/>
              <w:rPr>
                <w:rFonts w:ascii="宋体" w:cs="宋体"/>
                <w:sz w:val="20"/>
              </w:rPr>
            </w:pPr>
          </w:p>
        </w:tc>
        <w:tc>
          <w:tcPr>
            <w:tcW w:w="759" w:type="dxa"/>
            <w:gridSpan w:val="2"/>
            <w:tcBorders>
              <w:tl2br w:val="nil"/>
              <w:tr2bl w:val="nil"/>
            </w:tcBorders>
            <w:vAlign w:val="center"/>
          </w:tcPr>
          <w:p w14:paraId="62F89DFD">
            <w:pPr>
              <w:widowControl/>
              <w:spacing w:line="200" w:lineRule="exact"/>
              <w:jc w:val="center"/>
              <w:rPr>
                <w:rFonts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0ACD5278">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协助完成各项工作影响</w:t>
            </w:r>
          </w:p>
        </w:tc>
        <w:tc>
          <w:tcPr>
            <w:tcW w:w="4228" w:type="dxa"/>
            <w:gridSpan w:val="2"/>
            <w:tcBorders>
              <w:tl2br w:val="nil"/>
              <w:tr2bl w:val="nil"/>
            </w:tcBorders>
            <w:vAlign w:val="center"/>
          </w:tcPr>
          <w:p w14:paraId="2304DA74">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持续</w:t>
            </w:r>
          </w:p>
        </w:tc>
      </w:tr>
      <w:tr w14:paraId="38FB8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2C9BF045">
            <w:pPr>
              <w:jc w:val="center"/>
              <w:rPr>
                <w:rFonts w:ascii="宋体" w:cs="宋体"/>
                <w:sz w:val="20"/>
              </w:rPr>
            </w:pPr>
          </w:p>
        </w:tc>
        <w:tc>
          <w:tcPr>
            <w:tcW w:w="723" w:type="dxa"/>
            <w:tcBorders>
              <w:tl2br w:val="nil"/>
              <w:tr2bl w:val="nil"/>
            </w:tcBorders>
            <w:vAlign w:val="center"/>
          </w:tcPr>
          <w:p w14:paraId="34C75C28">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7588C1FD">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3DF24C65">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劳务人员满意度</w:t>
            </w:r>
          </w:p>
        </w:tc>
        <w:tc>
          <w:tcPr>
            <w:tcW w:w="4228" w:type="dxa"/>
            <w:gridSpan w:val="2"/>
            <w:tcBorders>
              <w:tl2br w:val="nil"/>
              <w:tr2bl w:val="nil"/>
            </w:tcBorders>
            <w:vAlign w:val="center"/>
          </w:tcPr>
          <w:p w14:paraId="646AE475">
            <w:pPr>
              <w:keepNext w:val="0"/>
              <w:keepLines w:val="0"/>
              <w:widowControl/>
              <w:suppressLineNumbers w:val="0"/>
              <w:jc w:val="center"/>
              <w:textAlignment w:val="center"/>
              <w:rPr>
                <w:rFonts w:ascii="宋体" w:cs="宋体"/>
                <w:sz w:val="20"/>
              </w:rPr>
            </w:pPr>
            <w:r>
              <w:rPr>
                <w:rFonts w:ascii="宋体" w:hAnsi="宋体" w:eastAsia="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95</w:t>
            </w:r>
          </w:p>
        </w:tc>
      </w:tr>
    </w:tbl>
    <w:p w14:paraId="04E6BEBA">
      <w:pPr>
        <w:ind w:firstLine="420" w:firstLineChars="200"/>
      </w:pPr>
    </w:p>
    <w:p w14:paraId="69384DC9">
      <w:pPr>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3</w:t>
      </w:r>
      <w:r>
        <w:rPr>
          <w:rFonts w:hint="eastAsia" w:ascii="仿宋" w:hAnsi="仿宋" w:eastAsia="仿宋" w:cs="仿宋"/>
          <w:b/>
          <w:bCs/>
          <w:kern w:val="0"/>
          <w:sz w:val="32"/>
          <w:szCs w:val="32"/>
        </w:rPr>
        <w:t>、“</w:t>
      </w:r>
      <w:r>
        <w:rPr>
          <w:rFonts w:hint="eastAsia" w:ascii="仿宋" w:hAnsi="仿宋" w:eastAsia="仿宋" w:cs="仿宋"/>
          <w:b/>
          <w:bCs/>
          <w:sz w:val="32"/>
          <w:szCs w:val="32"/>
        </w:rPr>
        <w:t>单位运行费</w:t>
      </w:r>
      <w:r>
        <w:rPr>
          <w:rFonts w:hint="eastAsia" w:ascii="仿宋" w:hAnsi="仿宋" w:eastAsia="仿宋" w:cs="仿宋"/>
          <w:b/>
          <w:bCs/>
          <w:kern w:val="0"/>
          <w:sz w:val="32"/>
          <w:szCs w:val="32"/>
        </w:rPr>
        <w:t>”项目。</w:t>
      </w:r>
    </w:p>
    <w:p w14:paraId="6EE6C36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（1）项目概述。</w:t>
      </w:r>
      <w:r>
        <w:rPr>
          <w:rFonts w:hint="eastAsia" w:ascii="仿宋" w:hAnsi="仿宋" w:eastAsia="仿宋" w:cs="仿宋"/>
          <w:sz w:val="32"/>
          <w:szCs w:val="32"/>
        </w:rPr>
        <w:t>省级以上环保资金项目的评审、验收及绩效评估工作，</w:t>
      </w:r>
      <w:r>
        <w:rPr>
          <w:rFonts w:hint="eastAsia" w:ascii="仿宋" w:hAnsi="仿宋" w:eastAsia="仿宋" w:cs="仿宋"/>
          <w:sz w:val="32"/>
          <w:szCs w:val="32"/>
          <w:lang w:eastAsia="zh-CN"/>
        </w:rPr>
        <w:t>日常运转。。</w:t>
      </w:r>
    </w:p>
    <w:p w14:paraId="4315E46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（2）立项依据。</w:t>
      </w:r>
      <w:r>
        <w:rPr>
          <w:rFonts w:hint="eastAsia" w:ascii="仿宋" w:hAnsi="仿宋" w:eastAsia="仿宋" w:cs="仿宋"/>
          <w:sz w:val="32"/>
          <w:szCs w:val="32"/>
        </w:rPr>
        <w:t>安徽省环保厅、财政厅《关于安徽省环境保护专项资金竣工验收办法的补充通知》（皖环发〔2015〕8号）及相关下达</w:t>
      </w:r>
      <w:r>
        <w:rPr>
          <w:rFonts w:hint="eastAsia" w:ascii="仿宋" w:hAnsi="仿宋" w:eastAsia="仿宋" w:cs="仿宋"/>
          <w:sz w:val="32"/>
          <w:szCs w:val="32"/>
          <w:lang w:eastAsia="zh-CN"/>
        </w:rPr>
        <w:t>中央、</w:t>
      </w:r>
      <w:r>
        <w:rPr>
          <w:rFonts w:hint="eastAsia" w:ascii="仿宋" w:hAnsi="仿宋" w:eastAsia="仿宋" w:cs="仿宋"/>
          <w:sz w:val="32"/>
          <w:szCs w:val="32"/>
        </w:rPr>
        <w:t>省级环保专项资金的文件</w:t>
      </w:r>
    </w:p>
    <w:p w14:paraId="0ADCB22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（3）实施主体。</w:t>
      </w:r>
      <w:r>
        <w:rPr>
          <w:rFonts w:hint="eastAsia" w:ascii="仿宋" w:hAnsi="仿宋" w:eastAsia="仿宋" w:cs="仿宋"/>
          <w:kern w:val="0"/>
          <w:sz w:val="32"/>
          <w:szCs w:val="32"/>
          <w:lang w:eastAsia="zh-CN"/>
        </w:rPr>
        <w:t>淮北市生态环境局</w:t>
      </w:r>
    </w:p>
    <w:p w14:paraId="540F095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rPr>
        <w:t>2025.1-12</w:t>
      </w:r>
    </w:p>
    <w:p w14:paraId="729AFDA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（5）项目内容。</w:t>
      </w:r>
      <w:r>
        <w:rPr>
          <w:rFonts w:hint="eastAsia" w:ascii="仿宋" w:hAnsi="仿宋" w:eastAsia="仿宋" w:cs="仿宋"/>
          <w:sz w:val="32"/>
          <w:szCs w:val="32"/>
        </w:rPr>
        <w:t>省级以上环保资金项目的评审、验收及绩效评估工作，</w:t>
      </w:r>
      <w:r>
        <w:rPr>
          <w:rFonts w:hint="eastAsia" w:ascii="仿宋" w:hAnsi="仿宋" w:eastAsia="仿宋" w:cs="仿宋"/>
          <w:sz w:val="32"/>
          <w:szCs w:val="32"/>
          <w:lang w:eastAsia="zh-CN"/>
        </w:rPr>
        <w:t>日常运转的办公费、邮电费、会议费、差旅费、劳务费、办公设备购置等</w:t>
      </w:r>
      <w:r>
        <w:rPr>
          <w:rFonts w:hint="eastAsia" w:ascii="仿宋" w:hAnsi="仿宋" w:eastAsia="仿宋" w:cs="仿宋"/>
          <w:sz w:val="32"/>
          <w:szCs w:val="32"/>
        </w:rPr>
        <w:t>。</w:t>
      </w:r>
    </w:p>
    <w:p w14:paraId="108680A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预算资金</w:t>
      </w:r>
      <w:r>
        <w:rPr>
          <w:rFonts w:hint="eastAsia" w:ascii="仿宋" w:hAnsi="仿宋" w:eastAsia="仿宋" w:cs="仿宋"/>
          <w:kern w:val="0"/>
          <w:sz w:val="32"/>
          <w:szCs w:val="32"/>
          <w:lang w:val="en-US" w:eastAsia="zh-CN"/>
        </w:rPr>
        <w:t>40万元。</w:t>
      </w:r>
    </w:p>
    <w:p w14:paraId="720D8B5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7D4BF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74280DA1">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1EA3C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6555D7D7">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363F4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30832EE1">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462ED259">
            <w:pPr>
              <w:jc w:val="center"/>
              <w:rPr>
                <w:rFonts w:ascii="宋体" w:cs="宋体"/>
                <w:sz w:val="20"/>
              </w:rPr>
            </w:pPr>
            <w:r>
              <w:rPr>
                <w:rFonts w:hint="eastAsia" w:ascii="宋体" w:hAnsi="宋体" w:eastAsia="宋体" w:cs="宋体"/>
                <w:sz w:val="20"/>
                <w:szCs w:val="20"/>
              </w:rPr>
              <w:t>单位运行费</w:t>
            </w:r>
          </w:p>
        </w:tc>
      </w:tr>
      <w:tr w14:paraId="021D1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71D1E977">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0229EBA8">
            <w:pPr>
              <w:jc w:val="center"/>
              <w:rPr>
                <w:rFonts w:ascii="宋体" w:cs="宋体"/>
                <w:sz w:val="20"/>
              </w:rPr>
            </w:pPr>
            <w:r>
              <w:rPr>
                <w:rFonts w:hint="eastAsia" w:ascii="宋体" w:hAnsi="宋体" w:eastAsia="宋体" w:cs="宋体"/>
                <w:kern w:val="0"/>
                <w:sz w:val="20"/>
                <w:szCs w:val="20"/>
                <w:lang w:val="en-US" w:eastAsia="zh-CN"/>
              </w:rPr>
              <w:t>264-</w:t>
            </w:r>
            <w:r>
              <w:rPr>
                <w:rFonts w:hint="eastAsia" w:ascii="宋体" w:hAnsi="宋体" w:eastAsia="宋体" w:cs="宋体"/>
                <w:kern w:val="0"/>
                <w:sz w:val="20"/>
                <w:szCs w:val="20"/>
                <w:lang w:eastAsia="zh-CN"/>
              </w:rPr>
              <w:t>淮北市生态环境局</w:t>
            </w:r>
          </w:p>
        </w:tc>
        <w:tc>
          <w:tcPr>
            <w:tcW w:w="1848" w:type="dxa"/>
            <w:tcBorders>
              <w:tl2br w:val="nil"/>
              <w:tr2bl w:val="nil"/>
            </w:tcBorders>
            <w:vAlign w:val="center"/>
          </w:tcPr>
          <w:p w14:paraId="4492F41A">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3E3B49AA">
            <w:pPr>
              <w:jc w:val="center"/>
            </w:pPr>
            <w:r>
              <w:rPr>
                <w:rFonts w:hint="eastAsia"/>
                <w:sz w:val="20"/>
                <w:szCs w:val="20"/>
                <w:lang w:eastAsia="zh-CN"/>
              </w:rPr>
              <w:t>淮北市生态环境局</w:t>
            </w:r>
          </w:p>
        </w:tc>
      </w:tr>
      <w:tr w14:paraId="7F5FA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65BE8860">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24D63000">
            <w:pPr>
              <w:jc w:val="center"/>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0D8EB6A5">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57BE4745">
            <w:pPr>
              <w:jc w:val="center"/>
              <w:rPr>
                <w:rFonts w:hint="default" w:eastAsiaTheme="minorEastAsia"/>
                <w:lang w:val="en-US" w:eastAsia="zh-CN"/>
              </w:rPr>
            </w:pPr>
            <w:r>
              <w:rPr>
                <w:rFonts w:hint="eastAsia"/>
                <w:lang w:val="en-US" w:eastAsia="zh-CN"/>
              </w:rPr>
              <w:t>2025.12</w:t>
            </w:r>
          </w:p>
        </w:tc>
      </w:tr>
      <w:tr w14:paraId="576B9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05F05B6E">
            <w:pPr>
              <w:widowControl/>
              <w:jc w:val="center"/>
              <w:textAlignment w:val="center"/>
              <w:rPr>
                <w:rFonts w:ascii="宋体" w:cs="宋体"/>
                <w:sz w:val="20"/>
              </w:rPr>
            </w:pPr>
            <w:r>
              <w:rPr>
                <w:rFonts w:hint="eastAsia" w:ascii="宋体" w:hAnsi="宋体" w:eastAsia="宋体" w:cs="宋体"/>
                <w:color w:val="000000"/>
                <w:kern w:val="0"/>
                <w:sz w:val="20"/>
                <w:szCs w:val="20"/>
              </w:rPr>
              <w:t>项目资金</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702E221D">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678D3263">
            <w:pPr>
              <w:jc w:val="center"/>
              <w:rPr>
                <w:rFonts w:hint="default" w:ascii="宋体" w:cs="宋体" w:eastAsiaTheme="minorEastAsia"/>
                <w:sz w:val="20"/>
                <w:lang w:val="en-US" w:eastAsia="zh-CN"/>
              </w:rPr>
            </w:pPr>
            <w:r>
              <w:rPr>
                <w:rFonts w:hint="eastAsia" w:ascii="宋体" w:cs="宋体"/>
                <w:sz w:val="20"/>
                <w:lang w:val="en-US" w:eastAsia="zh-CN"/>
              </w:rPr>
              <w:t>40</w:t>
            </w:r>
          </w:p>
        </w:tc>
      </w:tr>
      <w:tr w14:paraId="6B93F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7128ABE2">
            <w:pPr>
              <w:jc w:val="center"/>
              <w:rPr>
                <w:rFonts w:ascii="宋体" w:cs="宋体"/>
                <w:sz w:val="20"/>
              </w:rPr>
            </w:pPr>
          </w:p>
        </w:tc>
        <w:tc>
          <w:tcPr>
            <w:tcW w:w="3349" w:type="dxa"/>
            <w:gridSpan w:val="2"/>
            <w:tcBorders>
              <w:tl2br w:val="nil"/>
              <w:tr2bl w:val="nil"/>
            </w:tcBorders>
            <w:vAlign w:val="center"/>
          </w:tcPr>
          <w:p w14:paraId="0CA87F3F">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511AE5B7">
            <w:pPr>
              <w:jc w:val="center"/>
              <w:rPr>
                <w:rFonts w:hint="default" w:ascii="宋体" w:cs="宋体" w:eastAsiaTheme="minorEastAsia"/>
                <w:sz w:val="20"/>
                <w:lang w:val="en-US" w:eastAsia="zh-CN"/>
              </w:rPr>
            </w:pPr>
            <w:r>
              <w:rPr>
                <w:rFonts w:hint="eastAsia" w:ascii="宋体" w:cs="宋体"/>
                <w:sz w:val="20"/>
                <w:lang w:val="en-US" w:eastAsia="zh-CN"/>
              </w:rPr>
              <w:t>40</w:t>
            </w:r>
          </w:p>
        </w:tc>
      </w:tr>
      <w:tr w14:paraId="12CFD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41AB085C">
            <w:pPr>
              <w:jc w:val="center"/>
              <w:rPr>
                <w:rFonts w:ascii="宋体" w:cs="宋体"/>
                <w:sz w:val="20"/>
              </w:rPr>
            </w:pPr>
          </w:p>
        </w:tc>
        <w:tc>
          <w:tcPr>
            <w:tcW w:w="3349" w:type="dxa"/>
            <w:gridSpan w:val="2"/>
            <w:tcBorders>
              <w:tl2br w:val="nil"/>
              <w:tr2bl w:val="nil"/>
            </w:tcBorders>
            <w:vAlign w:val="center"/>
          </w:tcPr>
          <w:p w14:paraId="453CC065">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50A921AB">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37A3A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4DFC29B8">
            <w:pPr>
              <w:jc w:val="center"/>
              <w:rPr>
                <w:rFonts w:ascii="宋体" w:cs="宋体"/>
                <w:sz w:val="20"/>
              </w:rPr>
            </w:pPr>
          </w:p>
        </w:tc>
        <w:tc>
          <w:tcPr>
            <w:tcW w:w="3349" w:type="dxa"/>
            <w:gridSpan w:val="2"/>
            <w:tcBorders>
              <w:tl2br w:val="nil"/>
              <w:tr2bl w:val="nil"/>
            </w:tcBorders>
            <w:vAlign w:val="center"/>
          </w:tcPr>
          <w:p w14:paraId="115151B6">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2F477E06">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7C06D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63014280">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年度</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16D32535">
            <w:pPr>
              <w:jc w:val="left"/>
              <w:rPr>
                <w:rFonts w:ascii="宋体" w:cs="宋体"/>
                <w:sz w:val="20"/>
              </w:rPr>
            </w:pPr>
            <w:r>
              <w:rPr>
                <w:rFonts w:hint="eastAsia" w:ascii="宋体" w:cs="宋体"/>
                <w:sz w:val="20"/>
              </w:rPr>
              <w:t>保障局机关办公正常运转，不断提高服务群众的水平；购置办公用品及日常开支。</w:t>
            </w:r>
          </w:p>
        </w:tc>
      </w:tr>
      <w:tr w14:paraId="6AAF6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783FC9D4">
            <w:pPr>
              <w:widowControl/>
              <w:jc w:val="center"/>
              <w:textAlignment w:val="center"/>
              <w:rPr>
                <w:rFonts w:ascii="宋体" w:cs="宋体"/>
                <w:sz w:val="20"/>
              </w:rPr>
            </w:pPr>
            <w:r>
              <w:rPr>
                <w:rFonts w:hint="eastAsia" w:ascii="宋体" w:hAnsi="宋体" w:eastAsia="宋体" w:cs="宋体"/>
                <w:color w:val="000000"/>
                <w:kern w:val="0"/>
                <w:sz w:val="20"/>
                <w:szCs w:val="20"/>
              </w:rPr>
              <w:t>绩</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效</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492ED408">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一级</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1F36F2AF">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70581F6B">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5801CCA9">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592A1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531A5B5">
            <w:pPr>
              <w:jc w:val="center"/>
              <w:rPr>
                <w:rFonts w:ascii="宋体" w:cs="宋体"/>
                <w:sz w:val="20"/>
              </w:rPr>
            </w:pPr>
          </w:p>
        </w:tc>
        <w:tc>
          <w:tcPr>
            <w:tcW w:w="723" w:type="dxa"/>
            <w:vMerge w:val="restart"/>
            <w:tcBorders>
              <w:tl2br w:val="nil"/>
              <w:tr2bl w:val="nil"/>
            </w:tcBorders>
            <w:vAlign w:val="center"/>
          </w:tcPr>
          <w:p w14:paraId="0C9A8563">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tcBorders>
              <w:tl2br w:val="nil"/>
              <w:tr2bl w:val="nil"/>
            </w:tcBorders>
            <w:vAlign w:val="center"/>
          </w:tcPr>
          <w:p w14:paraId="418BA264">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3E710AA5">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单位运行费项数</w:t>
            </w:r>
          </w:p>
        </w:tc>
        <w:tc>
          <w:tcPr>
            <w:tcW w:w="4228" w:type="dxa"/>
            <w:gridSpan w:val="2"/>
            <w:tcBorders>
              <w:tl2br w:val="nil"/>
              <w:tr2bl w:val="nil"/>
            </w:tcBorders>
            <w:vAlign w:val="center"/>
          </w:tcPr>
          <w:p w14:paraId="02D7352E">
            <w:pPr>
              <w:keepNext w:val="0"/>
              <w:keepLines w:val="0"/>
              <w:widowControl/>
              <w:suppressLineNumbers w:val="0"/>
              <w:jc w:val="center"/>
              <w:textAlignment w:val="center"/>
              <w:rPr>
                <w:rFonts w:hint="eastAsia" w:ascii="宋体" w:cs="宋体" w:eastAsiaTheme="minorEastAsia"/>
                <w:sz w:val="20"/>
                <w:lang w:val="en-US" w:eastAsia="zh-CN"/>
              </w:rPr>
            </w:pPr>
            <w:r>
              <w:rPr>
                <w:rFonts w:hint="eastAsia" w:ascii="宋体" w:cs="宋体"/>
                <w:sz w:val="20"/>
                <w:lang w:val="en-US" w:eastAsia="zh-CN"/>
              </w:rPr>
              <w:t>6</w:t>
            </w:r>
          </w:p>
        </w:tc>
      </w:tr>
      <w:tr w14:paraId="19EE8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8CA3360">
            <w:pPr>
              <w:jc w:val="center"/>
              <w:rPr>
                <w:rFonts w:ascii="宋体" w:cs="宋体"/>
                <w:sz w:val="20"/>
              </w:rPr>
            </w:pPr>
          </w:p>
        </w:tc>
        <w:tc>
          <w:tcPr>
            <w:tcW w:w="723" w:type="dxa"/>
            <w:vMerge w:val="continue"/>
            <w:tcBorders>
              <w:tl2br w:val="nil"/>
              <w:tr2bl w:val="nil"/>
            </w:tcBorders>
            <w:vAlign w:val="center"/>
          </w:tcPr>
          <w:p w14:paraId="35B1ADEA">
            <w:pPr>
              <w:jc w:val="center"/>
              <w:rPr>
                <w:rFonts w:ascii="宋体" w:cs="宋体"/>
                <w:sz w:val="20"/>
              </w:rPr>
            </w:pPr>
          </w:p>
        </w:tc>
        <w:tc>
          <w:tcPr>
            <w:tcW w:w="759" w:type="dxa"/>
            <w:gridSpan w:val="2"/>
            <w:tcBorders>
              <w:tl2br w:val="nil"/>
              <w:tr2bl w:val="nil"/>
            </w:tcBorders>
            <w:vAlign w:val="center"/>
          </w:tcPr>
          <w:p w14:paraId="05450E18">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043B57EE">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经费支出合规性</w:t>
            </w:r>
          </w:p>
        </w:tc>
        <w:tc>
          <w:tcPr>
            <w:tcW w:w="4228" w:type="dxa"/>
            <w:gridSpan w:val="2"/>
            <w:tcBorders>
              <w:tl2br w:val="nil"/>
              <w:tr2bl w:val="nil"/>
            </w:tcBorders>
            <w:vAlign w:val="center"/>
          </w:tcPr>
          <w:p w14:paraId="2FA49E5A">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严格执行相关财经法规、制度等规定</w:t>
            </w:r>
          </w:p>
        </w:tc>
      </w:tr>
      <w:tr w14:paraId="1EDBA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11FD890">
            <w:pPr>
              <w:jc w:val="center"/>
              <w:rPr>
                <w:rFonts w:ascii="宋体" w:cs="宋体"/>
                <w:sz w:val="20"/>
              </w:rPr>
            </w:pPr>
          </w:p>
        </w:tc>
        <w:tc>
          <w:tcPr>
            <w:tcW w:w="723" w:type="dxa"/>
            <w:vMerge w:val="continue"/>
            <w:tcBorders>
              <w:tl2br w:val="nil"/>
              <w:tr2bl w:val="nil"/>
            </w:tcBorders>
            <w:vAlign w:val="center"/>
          </w:tcPr>
          <w:p w14:paraId="3027D163">
            <w:pPr>
              <w:jc w:val="center"/>
              <w:rPr>
                <w:rFonts w:ascii="宋体" w:cs="宋体"/>
                <w:sz w:val="20"/>
              </w:rPr>
            </w:pPr>
          </w:p>
        </w:tc>
        <w:tc>
          <w:tcPr>
            <w:tcW w:w="759" w:type="dxa"/>
            <w:gridSpan w:val="2"/>
            <w:tcBorders>
              <w:tl2br w:val="nil"/>
              <w:tr2bl w:val="nil"/>
            </w:tcBorders>
            <w:vAlign w:val="center"/>
          </w:tcPr>
          <w:p w14:paraId="59822E9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1BB627F1">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经费支出时效性</w:t>
            </w:r>
          </w:p>
        </w:tc>
        <w:tc>
          <w:tcPr>
            <w:tcW w:w="4228" w:type="dxa"/>
            <w:gridSpan w:val="2"/>
            <w:tcBorders>
              <w:tl2br w:val="nil"/>
              <w:tr2bl w:val="nil"/>
            </w:tcBorders>
            <w:vAlign w:val="center"/>
          </w:tcPr>
          <w:p w14:paraId="6D94E60B">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及时</w:t>
            </w:r>
          </w:p>
        </w:tc>
      </w:tr>
      <w:tr w14:paraId="26219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1D79555">
            <w:pPr>
              <w:jc w:val="center"/>
              <w:rPr>
                <w:rFonts w:ascii="宋体" w:cs="宋体"/>
                <w:sz w:val="20"/>
              </w:rPr>
            </w:pPr>
          </w:p>
        </w:tc>
        <w:tc>
          <w:tcPr>
            <w:tcW w:w="723" w:type="dxa"/>
            <w:vMerge w:val="continue"/>
            <w:tcBorders>
              <w:tl2br w:val="nil"/>
              <w:tr2bl w:val="nil"/>
            </w:tcBorders>
            <w:vAlign w:val="center"/>
          </w:tcPr>
          <w:p w14:paraId="72CE0661">
            <w:pPr>
              <w:jc w:val="center"/>
              <w:rPr>
                <w:rFonts w:ascii="宋体" w:cs="宋体"/>
                <w:sz w:val="20"/>
              </w:rPr>
            </w:pPr>
          </w:p>
        </w:tc>
        <w:tc>
          <w:tcPr>
            <w:tcW w:w="759" w:type="dxa"/>
            <w:gridSpan w:val="2"/>
            <w:tcBorders>
              <w:tl2br w:val="nil"/>
              <w:tr2bl w:val="nil"/>
            </w:tcBorders>
            <w:vAlign w:val="center"/>
          </w:tcPr>
          <w:p w14:paraId="133C5B43">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26A2C091">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单位运行费</w:t>
            </w:r>
          </w:p>
        </w:tc>
        <w:tc>
          <w:tcPr>
            <w:tcW w:w="4228" w:type="dxa"/>
            <w:gridSpan w:val="2"/>
            <w:tcBorders>
              <w:tl2br w:val="nil"/>
              <w:tr2bl w:val="nil"/>
            </w:tcBorders>
            <w:vAlign w:val="center"/>
          </w:tcPr>
          <w:p w14:paraId="1FF896EB">
            <w:pPr>
              <w:keepNext w:val="0"/>
              <w:keepLines w:val="0"/>
              <w:widowControl/>
              <w:suppressLineNumbers w:val="0"/>
              <w:jc w:val="center"/>
              <w:textAlignment w:val="center"/>
              <w:rPr>
                <w:rFonts w:ascii="宋体" w:cs="宋体"/>
                <w:sz w:val="20"/>
              </w:rPr>
            </w:pPr>
            <w:r>
              <w:rPr>
                <w:rFonts w:ascii="宋体" w:hAnsi="宋体" w:eastAsia="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40万元</w:t>
            </w:r>
          </w:p>
        </w:tc>
      </w:tr>
      <w:tr w14:paraId="258E7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6446123B">
            <w:pPr>
              <w:jc w:val="center"/>
              <w:rPr>
                <w:rFonts w:ascii="宋体" w:cs="宋体"/>
                <w:sz w:val="20"/>
              </w:rPr>
            </w:pPr>
          </w:p>
        </w:tc>
        <w:tc>
          <w:tcPr>
            <w:tcW w:w="723" w:type="dxa"/>
            <w:vMerge w:val="restart"/>
            <w:tcBorders>
              <w:tl2br w:val="nil"/>
              <w:tr2bl w:val="nil"/>
            </w:tcBorders>
            <w:vAlign w:val="center"/>
          </w:tcPr>
          <w:p w14:paraId="0FB322A8">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tcBorders>
              <w:tl2br w:val="nil"/>
              <w:tr2bl w:val="nil"/>
            </w:tcBorders>
            <w:vAlign w:val="center"/>
          </w:tcPr>
          <w:p w14:paraId="5230C885">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283BC5CE">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集中使用办公费用</w:t>
            </w:r>
          </w:p>
        </w:tc>
        <w:tc>
          <w:tcPr>
            <w:tcW w:w="4228" w:type="dxa"/>
            <w:gridSpan w:val="2"/>
            <w:tcBorders>
              <w:tl2br w:val="nil"/>
              <w:tr2bl w:val="nil"/>
            </w:tcBorders>
            <w:vAlign w:val="center"/>
          </w:tcPr>
          <w:p w14:paraId="57BAAA25">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节约</w:t>
            </w:r>
          </w:p>
        </w:tc>
      </w:tr>
      <w:tr w14:paraId="39AD8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90F5EB1">
            <w:pPr>
              <w:jc w:val="center"/>
              <w:rPr>
                <w:rFonts w:ascii="宋体" w:cs="宋体"/>
                <w:sz w:val="20"/>
              </w:rPr>
            </w:pPr>
          </w:p>
        </w:tc>
        <w:tc>
          <w:tcPr>
            <w:tcW w:w="723" w:type="dxa"/>
            <w:vMerge w:val="continue"/>
            <w:tcBorders>
              <w:tl2br w:val="nil"/>
              <w:tr2bl w:val="nil"/>
            </w:tcBorders>
            <w:vAlign w:val="center"/>
          </w:tcPr>
          <w:p w14:paraId="3767AFCB">
            <w:pPr>
              <w:jc w:val="center"/>
              <w:rPr>
                <w:rFonts w:ascii="宋体" w:cs="宋体"/>
                <w:sz w:val="20"/>
              </w:rPr>
            </w:pPr>
          </w:p>
        </w:tc>
        <w:tc>
          <w:tcPr>
            <w:tcW w:w="759" w:type="dxa"/>
            <w:gridSpan w:val="2"/>
            <w:vMerge w:val="restart"/>
            <w:tcBorders>
              <w:tl2br w:val="nil"/>
              <w:tr2bl w:val="nil"/>
            </w:tcBorders>
            <w:vAlign w:val="center"/>
          </w:tcPr>
          <w:p w14:paraId="528493D4">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6CAC1678">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指标1：提高办公效率</w:t>
            </w:r>
          </w:p>
        </w:tc>
        <w:tc>
          <w:tcPr>
            <w:tcW w:w="4228" w:type="dxa"/>
            <w:gridSpan w:val="2"/>
            <w:tcBorders>
              <w:tl2br w:val="nil"/>
              <w:tr2bl w:val="nil"/>
            </w:tcBorders>
            <w:vAlign w:val="center"/>
          </w:tcPr>
          <w:p w14:paraId="05A3F863">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6C62B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59DAB2F9">
            <w:pPr>
              <w:jc w:val="center"/>
              <w:rPr>
                <w:rFonts w:ascii="宋体" w:cs="宋体"/>
                <w:sz w:val="20"/>
              </w:rPr>
            </w:pPr>
          </w:p>
        </w:tc>
        <w:tc>
          <w:tcPr>
            <w:tcW w:w="723" w:type="dxa"/>
            <w:vMerge w:val="continue"/>
            <w:tcBorders>
              <w:tl2br w:val="nil"/>
              <w:tr2bl w:val="nil"/>
            </w:tcBorders>
            <w:vAlign w:val="center"/>
          </w:tcPr>
          <w:p w14:paraId="09074FF1">
            <w:pPr>
              <w:jc w:val="center"/>
              <w:rPr>
                <w:rFonts w:ascii="宋体" w:cs="宋体"/>
                <w:sz w:val="20"/>
              </w:rPr>
            </w:pPr>
          </w:p>
        </w:tc>
        <w:tc>
          <w:tcPr>
            <w:tcW w:w="759" w:type="dxa"/>
            <w:gridSpan w:val="2"/>
            <w:vMerge w:val="continue"/>
            <w:tcBorders>
              <w:tl2br w:val="nil"/>
              <w:tr2bl w:val="nil"/>
            </w:tcBorders>
            <w:vAlign w:val="center"/>
          </w:tcPr>
          <w:p w14:paraId="63F06400">
            <w:pPr>
              <w:jc w:val="center"/>
              <w:rPr>
                <w:rFonts w:ascii="宋体" w:cs="宋体"/>
                <w:sz w:val="20"/>
              </w:rPr>
            </w:pPr>
          </w:p>
        </w:tc>
        <w:tc>
          <w:tcPr>
            <w:tcW w:w="2872" w:type="dxa"/>
            <w:tcBorders>
              <w:tl2br w:val="nil"/>
              <w:tr2bl w:val="nil"/>
            </w:tcBorders>
            <w:vAlign w:val="center"/>
          </w:tcPr>
          <w:p w14:paraId="42399E8F">
            <w:pPr>
              <w:keepNext w:val="0"/>
              <w:keepLines w:val="0"/>
              <w:widowControl/>
              <w:suppressLineNumbers w:val="0"/>
              <w:jc w:val="left"/>
              <w:textAlignment w:val="center"/>
              <w:rPr>
                <w:rFonts w:ascii="宋体" w:cs="宋体"/>
                <w:sz w:val="20"/>
              </w:rPr>
            </w:pPr>
            <w:r>
              <w:rPr>
                <w:rFonts w:hint="default" w:ascii="汉仪中秀体简" w:hAnsi="汉仪中秀体简" w:eastAsia="汉仪中秀体简" w:cs="汉仪中秀体简"/>
                <w:i w:val="0"/>
                <w:iCs w:val="0"/>
                <w:color w:val="000000"/>
                <w:kern w:val="0"/>
                <w:sz w:val="20"/>
                <w:szCs w:val="20"/>
                <w:u w:val="none"/>
                <w:lang w:val="en-US" w:eastAsia="zh-CN" w:bidi="ar"/>
              </w:rPr>
              <w:t>指标2：服务群众能力</w:t>
            </w:r>
          </w:p>
        </w:tc>
        <w:tc>
          <w:tcPr>
            <w:tcW w:w="4228" w:type="dxa"/>
            <w:gridSpan w:val="2"/>
            <w:tcBorders>
              <w:tl2br w:val="nil"/>
              <w:tr2bl w:val="nil"/>
            </w:tcBorders>
            <w:vAlign w:val="center"/>
          </w:tcPr>
          <w:p w14:paraId="29E52093">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增强</w:t>
            </w:r>
          </w:p>
        </w:tc>
      </w:tr>
      <w:tr w14:paraId="5B2B3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FB36F43">
            <w:pPr>
              <w:jc w:val="center"/>
              <w:rPr>
                <w:rFonts w:ascii="宋体" w:cs="宋体"/>
                <w:sz w:val="20"/>
              </w:rPr>
            </w:pPr>
          </w:p>
        </w:tc>
        <w:tc>
          <w:tcPr>
            <w:tcW w:w="723" w:type="dxa"/>
            <w:vMerge w:val="continue"/>
            <w:tcBorders>
              <w:tl2br w:val="nil"/>
              <w:tr2bl w:val="nil"/>
            </w:tcBorders>
            <w:vAlign w:val="center"/>
          </w:tcPr>
          <w:p w14:paraId="5BBE1723">
            <w:pPr>
              <w:jc w:val="center"/>
              <w:rPr>
                <w:rFonts w:ascii="宋体" w:cs="宋体"/>
                <w:sz w:val="20"/>
              </w:rPr>
            </w:pPr>
          </w:p>
        </w:tc>
        <w:tc>
          <w:tcPr>
            <w:tcW w:w="759" w:type="dxa"/>
            <w:gridSpan w:val="2"/>
            <w:tcBorders>
              <w:tl2br w:val="nil"/>
              <w:tr2bl w:val="nil"/>
            </w:tcBorders>
            <w:vAlign w:val="center"/>
          </w:tcPr>
          <w:p w14:paraId="0E380BFA">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10C2DDC9">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对生态环境的改善</w:t>
            </w:r>
          </w:p>
        </w:tc>
        <w:tc>
          <w:tcPr>
            <w:tcW w:w="4228" w:type="dxa"/>
            <w:gridSpan w:val="2"/>
            <w:tcBorders>
              <w:tl2br w:val="nil"/>
              <w:tr2bl w:val="nil"/>
            </w:tcBorders>
            <w:vAlign w:val="center"/>
          </w:tcPr>
          <w:p w14:paraId="1653E093">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29120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438" w:type="dxa"/>
            <w:vMerge w:val="continue"/>
            <w:tcBorders>
              <w:tl2br w:val="nil"/>
              <w:tr2bl w:val="nil"/>
            </w:tcBorders>
            <w:vAlign w:val="center"/>
          </w:tcPr>
          <w:p w14:paraId="3A5C401E">
            <w:pPr>
              <w:jc w:val="center"/>
              <w:rPr>
                <w:rFonts w:ascii="宋体" w:cs="宋体"/>
                <w:sz w:val="20"/>
              </w:rPr>
            </w:pPr>
          </w:p>
        </w:tc>
        <w:tc>
          <w:tcPr>
            <w:tcW w:w="723" w:type="dxa"/>
            <w:vMerge w:val="continue"/>
            <w:tcBorders>
              <w:tl2br w:val="nil"/>
              <w:tr2bl w:val="nil"/>
            </w:tcBorders>
            <w:vAlign w:val="center"/>
          </w:tcPr>
          <w:p w14:paraId="13553955">
            <w:pPr>
              <w:jc w:val="center"/>
              <w:rPr>
                <w:rFonts w:ascii="宋体" w:cs="宋体"/>
                <w:sz w:val="20"/>
              </w:rPr>
            </w:pPr>
          </w:p>
        </w:tc>
        <w:tc>
          <w:tcPr>
            <w:tcW w:w="759" w:type="dxa"/>
            <w:gridSpan w:val="2"/>
            <w:tcBorders>
              <w:tl2br w:val="nil"/>
              <w:tr2bl w:val="nil"/>
            </w:tcBorders>
            <w:vAlign w:val="center"/>
          </w:tcPr>
          <w:p w14:paraId="7C8007F0">
            <w:pPr>
              <w:widowControl/>
              <w:spacing w:line="200" w:lineRule="exact"/>
              <w:jc w:val="center"/>
              <w:rPr>
                <w:rFonts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20988927">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对促进生态文明建设的持续影响</w:t>
            </w:r>
          </w:p>
        </w:tc>
        <w:tc>
          <w:tcPr>
            <w:tcW w:w="4228" w:type="dxa"/>
            <w:gridSpan w:val="2"/>
            <w:tcBorders>
              <w:tl2br w:val="nil"/>
              <w:tr2bl w:val="nil"/>
            </w:tcBorders>
            <w:vAlign w:val="center"/>
          </w:tcPr>
          <w:p w14:paraId="2C4106D7">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279F7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8ADB30E">
            <w:pPr>
              <w:jc w:val="center"/>
              <w:rPr>
                <w:rFonts w:ascii="宋体" w:cs="宋体"/>
                <w:sz w:val="20"/>
              </w:rPr>
            </w:pPr>
          </w:p>
        </w:tc>
        <w:tc>
          <w:tcPr>
            <w:tcW w:w="723" w:type="dxa"/>
            <w:vMerge w:val="restart"/>
            <w:tcBorders>
              <w:tl2br w:val="nil"/>
              <w:tr2bl w:val="nil"/>
            </w:tcBorders>
            <w:vAlign w:val="center"/>
          </w:tcPr>
          <w:p w14:paraId="52CBC63D">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759" w:type="dxa"/>
            <w:gridSpan w:val="2"/>
            <w:vMerge w:val="restart"/>
            <w:tcBorders>
              <w:tl2br w:val="nil"/>
              <w:tr2bl w:val="nil"/>
            </w:tcBorders>
            <w:vAlign w:val="center"/>
          </w:tcPr>
          <w:p w14:paraId="7AF1FDDB">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669ACBE4">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指标1：机关人员满意度</w:t>
            </w:r>
          </w:p>
        </w:tc>
        <w:tc>
          <w:tcPr>
            <w:tcW w:w="4228" w:type="dxa"/>
            <w:gridSpan w:val="2"/>
            <w:tcBorders>
              <w:tl2br w:val="nil"/>
              <w:tr2bl w:val="nil"/>
            </w:tcBorders>
            <w:vAlign w:val="center"/>
          </w:tcPr>
          <w:p w14:paraId="53F811DB">
            <w:pPr>
              <w:keepNext w:val="0"/>
              <w:keepLines w:val="0"/>
              <w:widowControl/>
              <w:suppressLineNumbers w:val="0"/>
              <w:jc w:val="center"/>
              <w:textAlignment w:val="center"/>
              <w:rPr>
                <w:rFonts w:ascii="宋体" w:cs="宋体"/>
                <w:sz w:val="20"/>
              </w:rPr>
            </w:pPr>
            <w:r>
              <w:rPr>
                <w:rFonts w:ascii="宋体" w:hAnsi="宋体" w:eastAsia="宋体" w:cs="宋体"/>
                <w:i w:val="0"/>
                <w:iCs w:val="0"/>
                <w:color w:val="000000"/>
                <w:kern w:val="0"/>
                <w:sz w:val="20"/>
                <w:szCs w:val="20"/>
                <w:u w:val="none"/>
                <w:lang w:val="en-US" w:eastAsia="zh-CN" w:bidi="ar"/>
              </w:rPr>
              <w:t>≧100</w:t>
            </w:r>
          </w:p>
        </w:tc>
      </w:tr>
      <w:tr w14:paraId="30664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FFDC9CF">
            <w:pPr>
              <w:jc w:val="center"/>
              <w:rPr>
                <w:rFonts w:ascii="宋体" w:cs="宋体"/>
                <w:sz w:val="20"/>
              </w:rPr>
            </w:pPr>
          </w:p>
        </w:tc>
        <w:tc>
          <w:tcPr>
            <w:tcW w:w="723" w:type="dxa"/>
            <w:vMerge w:val="continue"/>
            <w:tcBorders>
              <w:tl2br w:val="nil"/>
              <w:tr2bl w:val="nil"/>
            </w:tcBorders>
            <w:vAlign w:val="center"/>
          </w:tcPr>
          <w:p w14:paraId="79B7A54F">
            <w:pPr>
              <w:jc w:val="center"/>
              <w:rPr>
                <w:rFonts w:ascii="宋体" w:hAnsi="宋体" w:eastAsia="宋体" w:cs="宋体"/>
                <w:sz w:val="20"/>
              </w:rPr>
            </w:pPr>
          </w:p>
        </w:tc>
        <w:tc>
          <w:tcPr>
            <w:tcW w:w="759" w:type="dxa"/>
            <w:gridSpan w:val="2"/>
            <w:vMerge w:val="continue"/>
            <w:tcBorders>
              <w:tl2br w:val="nil"/>
              <w:tr2bl w:val="nil"/>
            </w:tcBorders>
            <w:vAlign w:val="center"/>
          </w:tcPr>
          <w:p w14:paraId="42977E9E">
            <w:pPr>
              <w:jc w:val="center"/>
              <w:rPr>
                <w:rFonts w:ascii="宋体" w:hAnsi="宋体" w:eastAsia="宋体" w:cs="宋体"/>
                <w:sz w:val="20"/>
              </w:rPr>
            </w:pPr>
          </w:p>
        </w:tc>
        <w:tc>
          <w:tcPr>
            <w:tcW w:w="2872" w:type="dxa"/>
            <w:tcBorders>
              <w:tl2br w:val="nil"/>
              <w:tr2bl w:val="nil"/>
            </w:tcBorders>
            <w:vAlign w:val="center"/>
          </w:tcPr>
          <w:p w14:paraId="7FAF8B04">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指标2：公众满意度</w:t>
            </w:r>
          </w:p>
        </w:tc>
        <w:tc>
          <w:tcPr>
            <w:tcW w:w="4228" w:type="dxa"/>
            <w:gridSpan w:val="2"/>
            <w:tcBorders>
              <w:tl2br w:val="nil"/>
              <w:tr2bl w:val="nil"/>
            </w:tcBorders>
            <w:vAlign w:val="center"/>
          </w:tcPr>
          <w:p w14:paraId="26151829">
            <w:pPr>
              <w:keepNext w:val="0"/>
              <w:keepLines w:val="0"/>
              <w:widowControl/>
              <w:suppressLineNumbers w:val="0"/>
              <w:jc w:val="center"/>
              <w:textAlignment w:val="center"/>
              <w:rPr>
                <w:rFonts w:ascii="宋体" w:cs="宋体"/>
                <w:sz w:val="20"/>
              </w:rPr>
            </w:pPr>
            <w:r>
              <w:rPr>
                <w:rFonts w:ascii="宋体" w:hAnsi="宋体" w:eastAsia="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95</w:t>
            </w:r>
          </w:p>
        </w:tc>
      </w:tr>
    </w:tbl>
    <w:p w14:paraId="5A10D163">
      <w:pPr>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4</w:t>
      </w:r>
      <w:r>
        <w:rPr>
          <w:rFonts w:hint="eastAsia" w:ascii="仿宋" w:hAnsi="仿宋" w:eastAsia="仿宋" w:cs="仿宋"/>
          <w:b/>
          <w:bCs/>
          <w:kern w:val="0"/>
          <w:sz w:val="32"/>
          <w:szCs w:val="32"/>
        </w:rPr>
        <w:t>、“</w:t>
      </w:r>
      <w:r>
        <w:rPr>
          <w:rFonts w:hint="eastAsia" w:ascii="仿宋" w:hAnsi="仿宋" w:eastAsia="仿宋" w:cs="仿宋"/>
          <w:b/>
          <w:bCs/>
          <w:sz w:val="32"/>
          <w:szCs w:val="32"/>
          <w:lang w:val="en-US" w:eastAsia="zh-CN"/>
        </w:rPr>
        <w:t>排污许可技术审查服务费</w:t>
      </w:r>
      <w:r>
        <w:rPr>
          <w:rFonts w:hint="eastAsia" w:ascii="仿宋" w:hAnsi="仿宋" w:eastAsia="仿宋" w:cs="仿宋"/>
          <w:b/>
          <w:bCs/>
          <w:kern w:val="0"/>
          <w:sz w:val="32"/>
          <w:szCs w:val="32"/>
        </w:rPr>
        <w:t>”项目。</w:t>
      </w:r>
    </w:p>
    <w:p w14:paraId="01E1C65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（1）项目概述。</w:t>
      </w:r>
      <w:r>
        <w:rPr>
          <w:rFonts w:hint="eastAsia" w:ascii="仿宋" w:hAnsi="仿宋" w:eastAsia="仿宋" w:cs="仿宋"/>
          <w:kern w:val="0"/>
          <w:sz w:val="32"/>
          <w:szCs w:val="32"/>
          <w:lang w:eastAsia="zh-CN"/>
        </w:rPr>
        <w:t>排污许可审核</w:t>
      </w:r>
      <w:r>
        <w:rPr>
          <w:rFonts w:hint="eastAsia" w:ascii="仿宋" w:hAnsi="仿宋" w:eastAsia="仿宋" w:cs="仿宋"/>
          <w:kern w:val="0"/>
          <w:sz w:val="32"/>
          <w:szCs w:val="32"/>
        </w:rPr>
        <w:t>专家或委托相关单位对</w:t>
      </w:r>
      <w:r>
        <w:rPr>
          <w:rFonts w:hint="eastAsia" w:ascii="仿宋" w:hAnsi="仿宋" w:eastAsia="仿宋" w:cs="仿宋"/>
          <w:kern w:val="0"/>
          <w:sz w:val="32"/>
          <w:szCs w:val="32"/>
          <w:lang w:eastAsia="zh-CN"/>
        </w:rPr>
        <w:t>重点管理类排污</w:t>
      </w:r>
      <w:r>
        <w:rPr>
          <w:rFonts w:hint="eastAsia" w:ascii="仿宋" w:hAnsi="仿宋" w:eastAsia="仿宋" w:cs="仿宋"/>
          <w:kern w:val="0"/>
          <w:sz w:val="32"/>
          <w:szCs w:val="32"/>
        </w:rPr>
        <w:t>企业</w:t>
      </w:r>
      <w:r>
        <w:rPr>
          <w:rFonts w:hint="eastAsia" w:ascii="仿宋" w:hAnsi="仿宋" w:eastAsia="仿宋" w:cs="仿宋"/>
          <w:kern w:val="0"/>
          <w:sz w:val="32"/>
          <w:szCs w:val="32"/>
          <w:lang w:val="en-US" w:eastAsia="zh-CN"/>
        </w:rPr>
        <w:t>的</w:t>
      </w:r>
      <w:r>
        <w:rPr>
          <w:rFonts w:hint="eastAsia" w:ascii="仿宋" w:hAnsi="仿宋" w:eastAsia="仿宋" w:cs="仿宋"/>
          <w:kern w:val="0"/>
          <w:sz w:val="32"/>
          <w:szCs w:val="32"/>
          <w:lang w:eastAsia="zh-CN"/>
        </w:rPr>
        <w:t>申报排污许可证开展技术审查和现场核查所需费用。</w:t>
      </w:r>
    </w:p>
    <w:p w14:paraId="44011CB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（2）立项依据。</w:t>
      </w:r>
      <w:r>
        <w:rPr>
          <w:rFonts w:hint="eastAsia" w:ascii="仿宋" w:hAnsi="仿宋" w:eastAsia="仿宋" w:cs="仿宋"/>
          <w:color w:val="auto"/>
          <w:kern w:val="2"/>
          <w:sz w:val="32"/>
          <w:szCs w:val="32"/>
          <w:lang w:val="en-US" w:eastAsia="zh-CN"/>
        </w:rPr>
        <w:t>《安徽省固定污染源排污许可证核发工作规程（试行）》（皖环发〔2019〕92号）</w:t>
      </w:r>
    </w:p>
    <w:p w14:paraId="424867F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eastAsia="zh-CN"/>
        </w:rPr>
      </w:pPr>
      <w:r>
        <w:rPr>
          <w:rFonts w:hint="eastAsia" w:ascii="仿宋" w:hAnsi="仿宋" w:eastAsia="仿宋" w:cs="仿宋"/>
          <w:kern w:val="0"/>
          <w:sz w:val="32"/>
          <w:szCs w:val="32"/>
        </w:rPr>
        <w:t>（3）实施主体。</w:t>
      </w:r>
      <w:r>
        <w:rPr>
          <w:rFonts w:hint="eastAsia" w:ascii="仿宋" w:hAnsi="仿宋" w:eastAsia="仿宋" w:cs="仿宋"/>
          <w:kern w:val="0"/>
          <w:sz w:val="32"/>
          <w:szCs w:val="32"/>
          <w:lang w:eastAsia="zh-CN"/>
        </w:rPr>
        <w:t>淮北市生态环境局</w:t>
      </w:r>
    </w:p>
    <w:p w14:paraId="2A59F41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rPr>
        <w:t>2025.1-12</w:t>
      </w:r>
    </w:p>
    <w:p w14:paraId="51647848">
      <w:pPr>
        <w:keepNext w:val="0"/>
        <w:keepLines w:val="0"/>
        <w:pageBreakBefore w:val="0"/>
        <w:kinsoku/>
        <w:wordWrap/>
        <w:autoSpaceDE/>
        <w:autoSpaceDN/>
        <w:bidi w:val="0"/>
        <w:adjustRightInd/>
        <w:spacing w:line="560" w:lineRule="exact"/>
        <w:ind w:left="0" w:leftChars="0" w:firstLine="640" w:firstLineChars="200"/>
        <w:textAlignment w:val="auto"/>
        <w:rPr>
          <w:rFonts w:hint="eastAsia" w:ascii="仿宋" w:hAnsi="仿宋" w:eastAsia="仿宋" w:cs="仿宋"/>
          <w:kern w:val="0"/>
          <w:sz w:val="32"/>
          <w:szCs w:val="32"/>
          <w:lang w:eastAsia="zh-CN"/>
        </w:rPr>
      </w:pPr>
      <w:r>
        <w:rPr>
          <w:rFonts w:hint="eastAsia" w:ascii="仿宋" w:hAnsi="仿宋" w:eastAsia="仿宋" w:cs="仿宋"/>
          <w:kern w:val="0"/>
          <w:sz w:val="32"/>
          <w:szCs w:val="32"/>
        </w:rPr>
        <w:t>（5）项目内容。</w:t>
      </w:r>
      <w:r>
        <w:rPr>
          <w:rFonts w:hint="eastAsia" w:ascii="仿宋" w:hAnsi="仿宋" w:eastAsia="仿宋" w:cs="仿宋"/>
          <w:kern w:val="2"/>
          <w:sz w:val="32"/>
          <w:szCs w:val="32"/>
          <w:lang w:val="en-US" w:eastAsia="zh-CN"/>
        </w:rPr>
        <w:t>排污许可审核专家或委托相关单位对</w:t>
      </w:r>
      <w:r>
        <w:rPr>
          <w:rFonts w:hint="eastAsia" w:eastAsia="仿宋_GB2312" w:cs="仿宋_GB2312"/>
          <w:sz w:val="32"/>
          <w:szCs w:val="32"/>
          <w:lang w:val="en-US" w:eastAsia="zh-CN"/>
        </w:rPr>
        <w:t>75</w:t>
      </w:r>
      <w:r>
        <w:rPr>
          <w:rFonts w:hint="eastAsia" w:ascii="Times New Roman" w:hAnsi="Times New Roman" w:eastAsia="仿宋_GB2312" w:cs="仿宋_GB2312"/>
          <w:sz w:val="32"/>
          <w:szCs w:val="32"/>
          <w:lang w:val="en-US" w:eastAsia="zh-CN"/>
        </w:rPr>
        <w:t>家</w:t>
      </w:r>
      <w:r>
        <w:rPr>
          <w:rFonts w:hint="eastAsia" w:eastAsia="仿宋_GB2312" w:cs="仿宋_GB2312"/>
          <w:sz w:val="32"/>
          <w:szCs w:val="32"/>
          <w:lang w:val="en-US" w:eastAsia="zh-CN"/>
        </w:rPr>
        <w:t>重点管理类排污企业排污许可证技术审查和现场核验</w:t>
      </w:r>
      <w:r>
        <w:rPr>
          <w:rFonts w:hint="eastAsia" w:ascii="Times New Roman" w:hAnsi="Times New Roman" w:eastAsia="仿宋_GB2312" w:cs="仿宋_GB2312"/>
          <w:sz w:val="32"/>
          <w:szCs w:val="32"/>
          <w:lang w:val="en-US" w:eastAsia="zh-CN"/>
        </w:rPr>
        <w:t>工作</w:t>
      </w:r>
      <w:r>
        <w:rPr>
          <w:rFonts w:hint="eastAsia" w:ascii="仿宋" w:hAnsi="仿宋" w:eastAsia="仿宋" w:cs="仿宋"/>
          <w:kern w:val="2"/>
          <w:sz w:val="32"/>
          <w:szCs w:val="32"/>
          <w:lang w:val="en-US" w:eastAsia="zh-CN"/>
        </w:rPr>
        <w:t>。</w:t>
      </w:r>
    </w:p>
    <w:p w14:paraId="5832822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预算资金</w:t>
      </w:r>
      <w:r>
        <w:rPr>
          <w:rFonts w:hint="eastAsia" w:ascii="仿宋" w:hAnsi="仿宋" w:eastAsia="仿宋" w:cs="仿宋"/>
          <w:kern w:val="0"/>
          <w:sz w:val="32"/>
          <w:szCs w:val="32"/>
          <w:lang w:val="en-US" w:eastAsia="zh-CN"/>
        </w:rPr>
        <w:t>8万元</w:t>
      </w:r>
    </w:p>
    <w:p w14:paraId="5426940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31A14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0A09D134">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030A1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2AC14B49">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16F87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77226CC1">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7166FAEE">
            <w:pPr>
              <w:jc w:val="center"/>
              <w:rPr>
                <w:rFonts w:ascii="宋体" w:cs="宋体"/>
                <w:sz w:val="20"/>
              </w:rPr>
            </w:pPr>
            <w:r>
              <w:rPr>
                <w:rFonts w:hint="eastAsia" w:ascii="宋体" w:hAnsi="宋体" w:eastAsia="宋体" w:cs="宋体"/>
                <w:sz w:val="20"/>
                <w:szCs w:val="20"/>
                <w:lang w:val="en-US" w:eastAsia="zh-CN"/>
              </w:rPr>
              <w:t>排污许可技术审查服务费</w:t>
            </w:r>
          </w:p>
        </w:tc>
      </w:tr>
      <w:tr w14:paraId="4DC0F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7B21B77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1612AFF9">
            <w:pPr>
              <w:jc w:val="center"/>
              <w:rPr>
                <w:rFonts w:ascii="宋体" w:cs="宋体"/>
                <w:sz w:val="20"/>
              </w:rPr>
            </w:pPr>
            <w:r>
              <w:rPr>
                <w:rFonts w:hint="eastAsia" w:ascii="宋体" w:hAnsi="宋体" w:eastAsia="宋体" w:cs="宋体"/>
                <w:kern w:val="0"/>
                <w:sz w:val="20"/>
                <w:szCs w:val="20"/>
                <w:lang w:val="en-US" w:eastAsia="zh-CN"/>
              </w:rPr>
              <w:t>264-</w:t>
            </w:r>
            <w:r>
              <w:rPr>
                <w:rFonts w:hint="eastAsia" w:ascii="宋体" w:hAnsi="宋体" w:eastAsia="宋体" w:cs="宋体"/>
                <w:kern w:val="0"/>
                <w:sz w:val="20"/>
                <w:szCs w:val="20"/>
                <w:lang w:eastAsia="zh-CN"/>
              </w:rPr>
              <w:t>淮北市生态环境局</w:t>
            </w:r>
          </w:p>
        </w:tc>
        <w:tc>
          <w:tcPr>
            <w:tcW w:w="1848" w:type="dxa"/>
            <w:tcBorders>
              <w:tl2br w:val="nil"/>
              <w:tr2bl w:val="nil"/>
            </w:tcBorders>
            <w:vAlign w:val="center"/>
          </w:tcPr>
          <w:p w14:paraId="2DBC8F71">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79A80ACF">
            <w:pPr>
              <w:jc w:val="center"/>
            </w:pPr>
            <w:r>
              <w:rPr>
                <w:rFonts w:hint="eastAsia"/>
                <w:sz w:val="20"/>
                <w:szCs w:val="20"/>
                <w:lang w:eastAsia="zh-CN"/>
              </w:rPr>
              <w:t>淮北市生态环境局</w:t>
            </w:r>
          </w:p>
        </w:tc>
      </w:tr>
      <w:tr w14:paraId="42C92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37496C2F">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1A386047">
            <w:pPr>
              <w:jc w:val="center"/>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55460845">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659430AD">
            <w:pPr>
              <w:jc w:val="center"/>
              <w:rPr>
                <w:rFonts w:hint="default" w:eastAsiaTheme="minorEastAsia"/>
                <w:lang w:val="en-US" w:eastAsia="zh-CN"/>
              </w:rPr>
            </w:pPr>
            <w:r>
              <w:rPr>
                <w:rFonts w:hint="eastAsia"/>
                <w:lang w:val="en-US" w:eastAsia="zh-CN"/>
              </w:rPr>
              <w:t>2025.12</w:t>
            </w:r>
          </w:p>
        </w:tc>
      </w:tr>
      <w:tr w14:paraId="77995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36EB4D56">
            <w:pPr>
              <w:widowControl/>
              <w:jc w:val="center"/>
              <w:textAlignment w:val="center"/>
              <w:rPr>
                <w:rFonts w:ascii="宋体" w:cs="宋体"/>
                <w:sz w:val="20"/>
              </w:rPr>
            </w:pPr>
            <w:r>
              <w:rPr>
                <w:rFonts w:hint="eastAsia" w:ascii="宋体" w:hAnsi="宋体" w:eastAsia="宋体" w:cs="宋体"/>
                <w:color w:val="000000"/>
                <w:kern w:val="0"/>
                <w:sz w:val="20"/>
                <w:szCs w:val="20"/>
              </w:rPr>
              <w:t>项目资金</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229ECA0F">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6887A10F">
            <w:pPr>
              <w:jc w:val="center"/>
              <w:rPr>
                <w:rFonts w:hint="default" w:ascii="宋体" w:cs="宋体" w:eastAsiaTheme="minorEastAsia"/>
                <w:sz w:val="20"/>
                <w:lang w:val="en-US" w:eastAsia="zh-CN"/>
              </w:rPr>
            </w:pPr>
            <w:r>
              <w:rPr>
                <w:rFonts w:hint="eastAsia" w:ascii="宋体" w:cs="宋体"/>
                <w:sz w:val="20"/>
                <w:lang w:val="en-US" w:eastAsia="zh-CN"/>
              </w:rPr>
              <w:t>8</w:t>
            </w:r>
          </w:p>
        </w:tc>
      </w:tr>
      <w:tr w14:paraId="59A58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30115837">
            <w:pPr>
              <w:jc w:val="center"/>
              <w:rPr>
                <w:rFonts w:ascii="宋体" w:cs="宋体"/>
                <w:sz w:val="20"/>
              </w:rPr>
            </w:pPr>
          </w:p>
        </w:tc>
        <w:tc>
          <w:tcPr>
            <w:tcW w:w="3349" w:type="dxa"/>
            <w:gridSpan w:val="2"/>
            <w:tcBorders>
              <w:tl2br w:val="nil"/>
              <w:tr2bl w:val="nil"/>
            </w:tcBorders>
            <w:vAlign w:val="center"/>
          </w:tcPr>
          <w:p w14:paraId="569D621E">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0ACE47C7">
            <w:pPr>
              <w:jc w:val="center"/>
              <w:rPr>
                <w:rFonts w:hint="default" w:ascii="宋体" w:cs="宋体" w:eastAsiaTheme="minorEastAsia"/>
                <w:sz w:val="20"/>
                <w:lang w:val="en-US" w:eastAsia="zh-CN"/>
              </w:rPr>
            </w:pPr>
            <w:r>
              <w:rPr>
                <w:rFonts w:hint="eastAsia" w:ascii="宋体" w:cs="宋体"/>
                <w:sz w:val="20"/>
                <w:lang w:val="en-US" w:eastAsia="zh-CN"/>
              </w:rPr>
              <w:t>8</w:t>
            </w:r>
          </w:p>
        </w:tc>
      </w:tr>
      <w:tr w14:paraId="6310C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7B79FAE0">
            <w:pPr>
              <w:jc w:val="center"/>
              <w:rPr>
                <w:rFonts w:ascii="宋体" w:cs="宋体"/>
                <w:sz w:val="20"/>
              </w:rPr>
            </w:pPr>
          </w:p>
        </w:tc>
        <w:tc>
          <w:tcPr>
            <w:tcW w:w="3349" w:type="dxa"/>
            <w:gridSpan w:val="2"/>
            <w:tcBorders>
              <w:tl2br w:val="nil"/>
              <w:tr2bl w:val="nil"/>
            </w:tcBorders>
            <w:vAlign w:val="center"/>
          </w:tcPr>
          <w:p w14:paraId="54117F49">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1C4ACA9B">
            <w:pPr>
              <w:jc w:val="center"/>
              <w:rPr>
                <w:rFonts w:hint="default" w:ascii="宋体" w:cs="宋体" w:eastAsiaTheme="minorEastAsia"/>
                <w:sz w:val="20"/>
                <w:lang w:val="en-US" w:eastAsia="zh-CN"/>
              </w:rPr>
            </w:pPr>
            <w:r>
              <w:rPr>
                <w:rFonts w:hint="eastAsia" w:ascii="宋体" w:cs="宋体"/>
                <w:sz w:val="20"/>
                <w:lang w:val="en-US" w:eastAsia="zh-CN"/>
              </w:rPr>
              <w:t>0</w:t>
            </w:r>
          </w:p>
        </w:tc>
      </w:tr>
      <w:tr w14:paraId="6F73C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7035AF45">
            <w:pPr>
              <w:jc w:val="center"/>
              <w:rPr>
                <w:rFonts w:ascii="宋体" w:cs="宋体"/>
                <w:sz w:val="20"/>
              </w:rPr>
            </w:pPr>
          </w:p>
        </w:tc>
        <w:tc>
          <w:tcPr>
            <w:tcW w:w="3349" w:type="dxa"/>
            <w:gridSpan w:val="2"/>
            <w:tcBorders>
              <w:tl2br w:val="nil"/>
              <w:tr2bl w:val="nil"/>
            </w:tcBorders>
            <w:vAlign w:val="center"/>
          </w:tcPr>
          <w:p w14:paraId="62A2525C">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27B2A2E7">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5E593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55DF9FD4">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年度</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67DE0341">
            <w:pPr>
              <w:jc w:val="left"/>
              <w:rPr>
                <w:rFonts w:ascii="宋体" w:cs="宋体"/>
                <w:sz w:val="20"/>
              </w:rPr>
            </w:pPr>
            <w:r>
              <w:rPr>
                <w:rFonts w:hint="eastAsia" w:ascii="宋体" w:cs="宋体"/>
                <w:sz w:val="20"/>
              </w:rPr>
              <w:t>切实提高重点类排污许可证核发质量，指导企业按证排污，着力构建以排污许可制为核心的固定污染源监管制度体系</w:t>
            </w:r>
          </w:p>
        </w:tc>
      </w:tr>
      <w:tr w14:paraId="0F658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5ECFC2F9">
            <w:pPr>
              <w:widowControl/>
              <w:jc w:val="center"/>
              <w:textAlignment w:val="center"/>
              <w:rPr>
                <w:rFonts w:ascii="宋体" w:cs="宋体"/>
                <w:sz w:val="20"/>
              </w:rPr>
            </w:pPr>
            <w:r>
              <w:rPr>
                <w:rFonts w:hint="eastAsia" w:ascii="宋体" w:hAnsi="宋体" w:eastAsia="宋体" w:cs="宋体"/>
                <w:color w:val="000000"/>
                <w:kern w:val="0"/>
                <w:sz w:val="20"/>
                <w:szCs w:val="20"/>
              </w:rPr>
              <w:t>绩</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效</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44BEAD6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一级</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5953EA67">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6EB8A5D9">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677604A5">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0BBF4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631EE08A">
            <w:pPr>
              <w:jc w:val="center"/>
              <w:rPr>
                <w:rFonts w:ascii="宋体" w:cs="宋体"/>
                <w:sz w:val="20"/>
              </w:rPr>
            </w:pPr>
          </w:p>
        </w:tc>
        <w:tc>
          <w:tcPr>
            <w:tcW w:w="723" w:type="dxa"/>
            <w:vMerge w:val="restart"/>
            <w:tcBorders>
              <w:tl2br w:val="nil"/>
              <w:tr2bl w:val="nil"/>
            </w:tcBorders>
            <w:vAlign w:val="center"/>
          </w:tcPr>
          <w:p w14:paraId="2438AAF1">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tcBorders>
              <w:tl2br w:val="nil"/>
              <w:tr2bl w:val="nil"/>
            </w:tcBorders>
            <w:vAlign w:val="center"/>
          </w:tcPr>
          <w:p w14:paraId="1D07E793">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3A27997F">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重点管理排污许可证技术审查</w:t>
            </w:r>
          </w:p>
        </w:tc>
        <w:tc>
          <w:tcPr>
            <w:tcW w:w="4228" w:type="dxa"/>
            <w:gridSpan w:val="2"/>
            <w:tcBorders>
              <w:tl2br w:val="nil"/>
              <w:tr2bl w:val="nil"/>
            </w:tcBorders>
            <w:vAlign w:val="center"/>
          </w:tcPr>
          <w:p w14:paraId="65E90E6B">
            <w:pPr>
              <w:keepNext w:val="0"/>
              <w:keepLines w:val="0"/>
              <w:widowControl/>
              <w:suppressLineNumbers w:val="0"/>
              <w:jc w:val="center"/>
              <w:textAlignment w:val="center"/>
              <w:rPr>
                <w:rFonts w:hint="default" w:ascii="宋体" w:cs="宋体"/>
                <w:sz w:val="20"/>
                <w:lang w:val="en-US"/>
              </w:rPr>
            </w:pPr>
            <w:r>
              <w:rPr>
                <w:rFonts w:hint="eastAsia" w:ascii="宋体" w:hAnsi="宋体" w:eastAsia="宋体" w:cs="宋体"/>
                <w:i w:val="0"/>
                <w:iCs w:val="0"/>
                <w:color w:val="000000"/>
                <w:kern w:val="0"/>
                <w:sz w:val="20"/>
                <w:szCs w:val="20"/>
                <w:u w:val="none"/>
                <w:lang w:val="en-US" w:eastAsia="zh-CN" w:bidi="ar"/>
              </w:rPr>
              <w:t>75</w:t>
            </w:r>
          </w:p>
        </w:tc>
      </w:tr>
      <w:tr w14:paraId="05BD5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EB3A23C">
            <w:pPr>
              <w:jc w:val="center"/>
              <w:rPr>
                <w:rFonts w:ascii="宋体" w:cs="宋体"/>
                <w:sz w:val="20"/>
              </w:rPr>
            </w:pPr>
          </w:p>
        </w:tc>
        <w:tc>
          <w:tcPr>
            <w:tcW w:w="723" w:type="dxa"/>
            <w:vMerge w:val="continue"/>
            <w:tcBorders>
              <w:tl2br w:val="nil"/>
              <w:tr2bl w:val="nil"/>
            </w:tcBorders>
            <w:vAlign w:val="center"/>
          </w:tcPr>
          <w:p w14:paraId="514C5672">
            <w:pPr>
              <w:jc w:val="center"/>
              <w:rPr>
                <w:rFonts w:ascii="宋体" w:cs="宋体"/>
                <w:sz w:val="20"/>
              </w:rPr>
            </w:pPr>
          </w:p>
        </w:tc>
        <w:tc>
          <w:tcPr>
            <w:tcW w:w="759" w:type="dxa"/>
            <w:gridSpan w:val="2"/>
            <w:tcBorders>
              <w:tl2br w:val="nil"/>
              <w:tr2bl w:val="nil"/>
            </w:tcBorders>
            <w:vAlign w:val="center"/>
          </w:tcPr>
          <w:p w14:paraId="1FF56594">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0A6BA4D7">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达到许可发证的要求</w:t>
            </w:r>
          </w:p>
        </w:tc>
        <w:tc>
          <w:tcPr>
            <w:tcW w:w="4228" w:type="dxa"/>
            <w:gridSpan w:val="2"/>
            <w:tcBorders>
              <w:tl2br w:val="nil"/>
              <w:tr2bl w:val="nil"/>
            </w:tcBorders>
            <w:vAlign w:val="center"/>
          </w:tcPr>
          <w:p w14:paraId="7A829D60">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各行业的排污许可证申请与核发技术规范</w:t>
            </w:r>
          </w:p>
        </w:tc>
      </w:tr>
      <w:tr w14:paraId="6EECF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66401DA9">
            <w:pPr>
              <w:jc w:val="center"/>
              <w:rPr>
                <w:rFonts w:ascii="宋体" w:cs="宋体"/>
                <w:sz w:val="20"/>
              </w:rPr>
            </w:pPr>
          </w:p>
        </w:tc>
        <w:tc>
          <w:tcPr>
            <w:tcW w:w="723" w:type="dxa"/>
            <w:vMerge w:val="continue"/>
            <w:tcBorders>
              <w:tl2br w:val="nil"/>
              <w:tr2bl w:val="nil"/>
            </w:tcBorders>
            <w:vAlign w:val="center"/>
          </w:tcPr>
          <w:p w14:paraId="0F2065BA">
            <w:pPr>
              <w:jc w:val="center"/>
              <w:rPr>
                <w:rFonts w:ascii="宋体" w:cs="宋体"/>
                <w:sz w:val="20"/>
              </w:rPr>
            </w:pPr>
          </w:p>
        </w:tc>
        <w:tc>
          <w:tcPr>
            <w:tcW w:w="759" w:type="dxa"/>
            <w:gridSpan w:val="2"/>
            <w:tcBorders>
              <w:tl2br w:val="nil"/>
              <w:tr2bl w:val="nil"/>
            </w:tcBorders>
            <w:vAlign w:val="center"/>
          </w:tcPr>
          <w:p w14:paraId="0CCF0C74">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45F56BA7">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按规定时限完成审核</w:t>
            </w:r>
          </w:p>
        </w:tc>
        <w:tc>
          <w:tcPr>
            <w:tcW w:w="4228" w:type="dxa"/>
            <w:gridSpan w:val="2"/>
            <w:tcBorders>
              <w:tl2br w:val="nil"/>
              <w:tr2bl w:val="nil"/>
            </w:tcBorders>
            <w:vAlign w:val="center"/>
          </w:tcPr>
          <w:p w14:paraId="491E0D09">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法定规定30个工作日（需要现场核查的加15个工作日）</w:t>
            </w:r>
          </w:p>
        </w:tc>
      </w:tr>
      <w:tr w14:paraId="55D45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6B48D001">
            <w:pPr>
              <w:jc w:val="center"/>
              <w:rPr>
                <w:rFonts w:ascii="宋体" w:cs="宋体"/>
                <w:sz w:val="20"/>
              </w:rPr>
            </w:pPr>
          </w:p>
        </w:tc>
        <w:tc>
          <w:tcPr>
            <w:tcW w:w="723" w:type="dxa"/>
            <w:vMerge w:val="continue"/>
            <w:tcBorders>
              <w:tl2br w:val="nil"/>
              <w:tr2bl w:val="nil"/>
            </w:tcBorders>
            <w:vAlign w:val="center"/>
          </w:tcPr>
          <w:p w14:paraId="515EE40F">
            <w:pPr>
              <w:jc w:val="center"/>
              <w:rPr>
                <w:rFonts w:ascii="宋体" w:cs="宋体"/>
                <w:sz w:val="20"/>
              </w:rPr>
            </w:pPr>
          </w:p>
        </w:tc>
        <w:tc>
          <w:tcPr>
            <w:tcW w:w="759" w:type="dxa"/>
            <w:gridSpan w:val="2"/>
            <w:tcBorders>
              <w:tl2br w:val="nil"/>
              <w:tr2bl w:val="nil"/>
            </w:tcBorders>
            <w:vAlign w:val="center"/>
          </w:tcPr>
          <w:p w14:paraId="555D04A8">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3009E699">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排污许可技术审查服务费总额</w:t>
            </w:r>
          </w:p>
        </w:tc>
        <w:tc>
          <w:tcPr>
            <w:tcW w:w="4228" w:type="dxa"/>
            <w:gridSpan w:val="2"/>
            <w:tcBorders>
              <w:tl2br w:val="nil"/>
              <w:tr2bl w:val="nil"/>
            </w:tcBorders>
            <w:vAlign w:val="center"/>
          </w:tcPr>
          <w:p w14:paraId="59EAA28F">
            <w:pPr>
              <w:keepNext w:val="0"/>
              <w:keepLines w:val="0"/>
              <w:widowControl/>
              <w:suppressLineNumbers w:val="0"/>
              <w:jc w:val="center"/>
              <w:textAlignment w:val="center"/>
              <w:rPr>
                <w:rFonts w:ascii="宋体" w:cs="宋体"/>
                <w:sz w:val="20"/>
              </w:rPr>
            </w:pPr>
            <w:r>
              <w:rPr>
                <w:rFonts w:ascii="宋体" w:hAnsi="宋体" w:eastAsia="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8万元</w:t>
            </w:r>
          </w:p>
        </w:tc>
      </w:tr>
      <w:tr w14:paraId="1C804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6FE1653">
            <w:pPr>
              <w:jc w:val="center"/>
              <w:rPr>
                <w:rFonts w:ascii="宋体" w:cs="宋体"/>
                <w:sz w:val="20"/>
              </w:rPr>
            </w:pPr>
          </w:p>
        </w:tc>
        <w:tc>
          <w:tcPr>
            <w:tcW w:w="723" w:type="dxa"/>
            <w:vMerge w:val="restart"/>
            <w:tcBorders>
              <w:tl2br w:val="nil"/>
              <w:tr2bl w:val="nil"/>
            </w:tcBorders>
            <w:vAlign w:val="center"/>
          </w:tcPr>
          <w:p w14:paraId="4F2A7DF6">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tcBorders>
              <w:tl2br w:val="nil"/>
              <w:tr2bl w:val="nil"/>
            </w:tcBorders>
            <w:vAlign w:val="center"/>
          </w:tcPr>
          <w:p w14:paraId="5DE026B5">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79635A1D">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对社会经济发展的影响</w:t>
            </w:r>
          </w:p>
        </w:tc>
        <w:tc>
          <w:tcPr>
            <w:tcW w:w="4228" w:type="dxa"/>
            <w:gridSpan w:val="2"/>
            <w:tcBorders>
              <w:tl2br w:val="nil"/>
              <w:tr2bl w:val="nil"/>
            </w:tcBorders>
            <w:vAlign w:val="center"/>
          </w:tcPr>
          <w:p w14:paraId="3CAAE8E1">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较高</w:t>
            </w:r>
          </w:p>
        </w:tc>
      </w:tr>
      <w:tr w14:paraId="6B38B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76A0E2B">
            <w:pPr>
              <w:jc w:val="center"/>
              <w:rPr>
                <w:rFonts w:ascii="宋体" w:cs="宋体"/>
                <w:sz w:val="20"/>
              </w:rPr>
            </w:pPr>
          </w:p>
        </w:tc>
        <w:tc>
          <w:tcPr>
            <w:tcW w:w="723" w:type="dxa"/>
            <w:vMerge w:val="continue"/>
            <w:tcBorders>
              <w:tl2br w:val="nil"/>
              <w:tr2bl w:val="nil"/>
            </w:tcBorders>
            <w:vAlign w:val="center"/>
          </w:tcPr>
          <w:p w14:paraId="489E4DFB">
            <w:pPr>
              <w:jc w:val="center"/>
              <w:rPr>
                <w:rFonts w:ascii="宋体" w:cs="宋体"/>
                <w:sz w:val="20"/>
              </w:rPr>
            </w:pPr>
          </w:p>
        </w:tc>
        <w:tc>
          <w:tcPr>
            <w:tcW w:w="759" w:type="dxa"/>
            <w:gridSpan w:val="2"/>
            <w:tcBorders>
              <w:tl2br w:val="nil"/>
              <w:tr2bl w:val="nil"/>
            </w:tcBorders>
            <w:vAlign w:val="center"/>
          </w:tcPr>
          <w:p w14:paraId="1866A69E">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2BD11177">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民众对环保意识的提升</w:t>
            </w:r>
          </w:p>
        </w:tc>
        <w:tc>
          <w:tcPr>
            <w:tcW w:w="4228" w:type="dxa"/>
            <w:gridSpan w:val="2"/>
            <w:tcBorders>
              <w:tl2br w:val="nil"/>
              <w:tr2bl w:val="nil"/>
            </w:tcBorders>
            <w:vAlign w:val="center"/>
          </w:tcPr>
          <w:p w14:paraId="422657C7">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0C586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DA97961">
            <w:pPr>
              <w:jc w:val="center"/>
              <w:rPr>
                <w:rFonts w:ascii="宋体" w:cs="宋体"/>
                <w:sz w:val="20"/>
              </w:rPr>
            </w:pPr>
          </w:p>
        </w:tc>
        <w:tc>
          <w:tcPr>
            <w:tcW w:w="723" w:type="dxa"/>
            <w:vMerge w:val="continue"/>
            <w:tcBorders>
              <w:tl2br w:val="nil"/>
              <w:tr2bl w:val="nil"/>
            </w:tcBorders>
            <w:vAlign w:val="center"/>
          </w:tcPr>
          <w:p w14:paraId="41ED5FA5">
            <w:pPr>
              <w:jc w:val="center"/>
              <w:rPr>
                <w:rFonts w:ascii="宋体" w:cs="宋体"/>
                <w:sz w:val="20"/>
              </w:rPr>
            </w:pPr>
          </w:p>
        </w:tc>
        <w:tc>
          <w:tcPr>
            <w:tcW w:w="759" w:type="dxa"/>
            <w:gridSpan w:val="2"/>
            <w:tcBorders>
              <w:tl2br w:val="nil"/>
              <w:tr2bl w:val="nil"/>
            </w:tcBorders>
            <w:vAlign w:val="center"/>
          </w:tcPr>
          <w:p w14:paraId="68B51AD6">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4AC90709">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对生态环境的改善</w:t>
            </w:r>
          </w:p>
        </w:tc>
        <w:tc>
          <w:tcPr>
            <w:tcW w:w="4228" w:type="dxa"/>
            <w:gridSpan w:val="2"/>
            <w:tcBorders>
              <w:tl2br w:val="nil"/>
              <w:tr2bl w:val="nil"/>
            </w:tcBorders>
            <w:vAlign w:val="center"/>
          </w:tcPr>
          <w:p w14:paraId="7D0CBB31">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3C28B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438" w:type="dxa"/>
            <w:vMerge w:val="continue"/>
            <w:tcBorders>
              <w:tl2br w:val="nil"/>
              <w:tr2bl w:val="nil"/>
            </w:tcBorders>
            <w:vAlign w:val="center"/>
          </w:tcPr>
          <w:p w14:paraId="449821E4">
            <w:pPr>
              <w:jc w:val="center"/>
              <w:rPr>
                <w:rFonts w:ascii="宋体" w:cs="宋体"/>
                <w:sz w:val="20"/>
              </w:rPr>
            </w:pPr>
          </w:p>
        </w:tc>
        <w:tc>
          <w:tcPr>
            <w:tcW w:w="723" w:type="dxa"/>
            <w:vMerge w:val="continue"/>
            <w:tcBorders>
              <w:tl2br w:val="nil"/>
              <w:tr2bl w:val="nil"/>
            </w:tcBorders>
            <w:vAlign w:val="center"/>
          </w:tcPr>
          <w:p w14:paraId="598D405F">
            <w:pPr>
              <w:jc w:val="center"/>
              <w:rPr>
                <w:rFonts w:ascii="宋体" w:cs="宋体"/>
                <w:sz w:val="20"/>
              </w:rPr>
            </w:pPr>
          </w:p>
        </w:tc>
        <w:tc>
          <w:tcPr>
            <w:tcW w:w="759" w:type="dxa"/>
            <w:gridSpan w:val="2"/>
            <w:tcBorders>
              <w:tl2br w:val="nil"/>
              <w:tr2bl w:val="nil"/>
            </w:tcBorders>
            <w:vAlign w:val="center"/>
          </w:tcPr>
          <w:p w14:paraId="770C45B2">
            <w:pPr>
              <w:widowControl/>
              <w:spacing w:line="200" w:lineRule="exact"/>
              <w:jc w:val="center"/>
              <w:rPr>
                <w:rFonts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56A7D4F5">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持续对环境保护工作能力、水平提升的影响程度</w:t>
            </w:r>
          </w:p>
        </w:tc>
        <w:tc>
          <w:tcPr>
            <w:tcW w:w="4228" w:type="dxa"/>
            <w:gridSpan w:val="2"/>
            <w:tcBorders>
              <w:tl2br w:val="nil"/>
              <w:tr2bl w:val="nil"/>
            </w:tcBorders>
            <w:vAlign w:val="center"/>
          </w:tcPr>
          <w:p w14:paraId="44712976">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6AC82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53968FC4">
            <w:pPr>
              <w:jc w:val="center"/>
              <w:rPr>
                <w:rFonts w:ascii="宋体" w:cs="宋体"/>
                <w:sz w:val="20"/>
              </w:rPr>
            </w:pPr>
          </w:p>
        </w:tc>
        <w:tc>
          <w:tcPr>
            <w:tcW w:w="723" w:type="dxa"/>
            <w:tcBorders>
              <w:tl2br w:val="nil"/>
              <w:tr2bl w:val="nil"/>
            </w:tcBorders>
            <w:vAlign w:val="center"/>
          </w:tcPr>
          <w:p w14:paraId="4C6B8B76">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46ED27AD">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7B9A2D2A">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服务对象满意度</w:t>
            </w:r>
          </w:p>
        </w:tc>
        <w:tc>
          <w:tcPr>
            <w:tcW w:w="4228" w:type="dxa"/>
            <w:gridSpan w:val="2"/>
            <w:tcBorders>
              <w:tl2br w:val="nil"/>
              <w:tr2bl w:val="nil"/>
            </w:tcBorders>
            <w:vAlign w:val="center"/>
          </w:tcPr>
          <w:p w14:paraId="6FC3AB84">
            <w:pPr>
              <w:keepNext w:val="0"/>
              <w:keepLines w:val="0"/>
              <w:widowControl/>
              <w:suppressLineNumbers w:val="0"/>
              <w:jc w:val="center"/>
              <w:textAlignment w:val="center"/>
              <w:rPr>
                <w:rFonts w:hint="default" w:ascii="宋体" w:cs="宋体"/>
                <w:sz w:val="20"/>
                <w:lang w:val="en-US"/>
              </w:rPr>
            </w:pPr>
            <w:r>
              <w:rPr>
                <w:rFonts w:hint="eastAsia" w:ascii="宋体" w:hAnsi="宋体" w:eastAsia="宋体" w:cs="宋体"/>
                <w:i w:val="0"/>
                <w:iCs w:val="0"/>
                <w:color w:val="000000"/>
                <w:kern w:val="0"/>
                <w:sz w:val="20"/>
                <w:szCs w:val="20"/>
                <w:u w:val="none"/>
                <w:lang w:val="en-US" w:eastAsia="zh-CN" w:bidi="ar"/>
              </w:rPr>
              <w:t>≥90</w:t>
            </w:r>
          </w:p>
        </w:tc>
      </w:tr>
    </w:tbl>
    <w:p w14:paraId="5A2AFBC2">
      <w:pPr>
        <w:pStyle w:val="3"/>
      </w:pPr>
    </w:p>
    <w:p w14:paraId="6B92C902">
      <w:pPr>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5</w:t>
      </w:r>
      <w:r>
        <w:rPr>
          <w:rFonts w:hint="eastAsia" w:ascii="仿宋" w:hAnsi="仿宋" w:eastAsia="仿宋" w:cs="仿宋"/>
          <w:b/>
          <w:bCs/>
          <w:kern w:val="0"/>
          <w:sz w:val="32"/>
          <w:szCs w:val="32"/>
        </w:rPr>
        <w:t>、“生态环境宣传教育经费”项目。</w:t>
      </w:r>
    </w:p>
    <w:p w14:paraId="06C844B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eastAsia="zh-CN"/>
        </w:rPr>
      </w:pPr>
      <w:r>
        <w:rPr>
          <w:rFonts w:hint="eastAsia" w:ascii="仿宋" w:hAnsi="仿宋" w:eastAsia="仿宋" w:cs="仿宋"/>
          <w:b w:val="0"/>
          <w:bCs w:val="0"/>
          <w:kern w:val="0"/>
          <w:sz w:val="32"/>
          <w:szCs w:val="32"/>
        </w:rPr>
        <w:t>（1）项目概述。</w:t>
      </w:r>
      <w:r>
        <w:rPr>
          <w:rFonts w:hint="eastAsia" w:ascii="仿宋" w:hAnsi="仿宋" w:eastAsia="仿宋" w:cs="仿宋"/>
          <w:kern w:val="0"/>
          <w:sz w:val="32"/>
          <w:szCs w:val="32"/>
          <w:lang w:eastAsia="zh-CN"/>
        </w:rPr>
        <w:t>开展生态环境保护宣传教育及法制宣传，牵头我局法治政府建设相关工作，开展生态环境损害赔偿制度改革相关工作等。</w:t>
      </w:r>
    </w:p>
    <w:p w14:paraId="3BD5068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b w:val="0"/>
          <w:bCs w:val="0"/>
          <w:kern w:val="0"/>
          <w:sz w:val="32"/>
          <w:szCs w:val="32"/>
        </w:rPr>
        <w:t>（</w:t>
      </w:r>
      <w:r>
        <w:rPr>
          <w:rFonts w:hint="eastAsia" w:ascii="仿宋" w:hAnsi="仿宋" w:eastAsia="仿宋" w:cs="仿宋"/>
          <w:b w:val="0"/>
          <w:bCs w:val="0"/>
          <w:kern w:val="0"/>
          <w:sz w:val="32"/>
          <w:szCs w:val="32"/>
          <w:lang w:eastAsia="zh-CN"/>
        </w:rPr>
        <w:t>2）立项依据。</w:t>
      </w:r>
      <w:r>
        <w:rPr>
          <w:rFonts w:hint="eastAsia" w:ascii="仿宋" w:hAnsi="仿宋" w:eastAsia="仿宋" w:cs="仿宋"/>
          <w:kern w:val="0"/>
          <w:sz w:val="32"/>
          <w:szCs w:val="32"/>
          <w:lang w:val="en-US" w:eastAsia="zh-CN"/>
        </w:rPr>
        <w:t>《中华人民共和国环境保护法》</w:t>
      </w:r>
      <w:r>
        <w:rPr>
          <w:rFonts w:hint="eastAsia" w:ascii="仿宋" w:hAnsi="仿宋" w:eastAsia="仿宋" w:cs="仿宋"/>
          <w:kern w:val="0"/>
          <w:sz w:val="32"/>
          <w:szCs w:val="32"/>
          <w:lang w:eastAsia="zh-CN"/>
        </w:rPr>
        <w:t>《安徽省环境保护条例》</w:t>
      </w:r>
      <w:r>
        <w:rPr>
          <w:rFonts w:hint="eastAsia" w:ascii="仿宋" w:hAnsi="仿宋" w:eastAsia="仿宋" w:cs="仿宋"/>
          <w:kern w:val="0"/>
          <w:sz w:val="32"/>
          <w:szCs w:val="32"/>
          <w:lang w:val="en-US" w:eastAsia="zh-CN"/>
        </w:rPr>
        <w:t>《全省生态环境宣传教育工作要点》</w:t>
      </w:r>
      <w:r>
        <w:rPr>
          <w:rFonts w:hint="eastAsia" w:ascii="仿宋" w:hAnsi="仿宋" w:eastAsia="仿宋" w:cs="仿宋"/>
          <w:kern w:val="0"/>
          <w:sz w:val="32"/>
          <w:szCs w:val="32"/>
          <w:lang w:eastAsia="zh-CN"/>
        </w:rPr>
        <w:t>和市文明办创城统一要求《安徽省生态环境政务新媒体矩阵管理规定》（皖环发〔2020〕12号）《关于全面建立政府法律顾问制度的意见》（淮府法领〔2015〕</w:t>
      </w:r>
      <w:r>
        <w:rPr>
          <w:rFonts w:hint="eastAsia" w:ascii="仿宋" w:hAnsi="仿宋" w:eastAsia="仿宋" w:cs="仿宋"/>
          <w:kern w:val="0"/>
          <w:sz w:val="32"/>
          <w:szCs w:val="32"/>
          <w:lang w:val="en-US" w:eastAsia="zh-CN"/>
        </w:rPr>
        <w:t>3号）《安徽省生态环境损害赔偿实施办法（试行）》（皖环偿领办〔2021〕9号）</w:t>
      </w:r>
    </w:p>
    <w:p w14:paraId="7927A04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val="0"/>
          <w:bCs w:val="0"/>
          <w:kern w:val="0"/>
          <w:sz w:val="32"/>
          <w:szCs w:val="32"/>
          <w:lang w:val="en-US" w:eastAsia="zh-CN"/>
        </w:rPr>
      </w:pPr>
      <w:r>
        <w:rPr>
          <w:rFonts w:hint="eastAsia" w:ascii="仿宋" w:hAnsi="仿宋" w:eastAsia="仿宋" w:cs="仿宋"/>
          <w:b w:val="0"/>
          <w:bCs w:val="0"/>
          <w:kern w:val="0"/>
          <w:sz w:val="32"/>
          <w:szCs w:val="32"/>
          <w:lang w:eastAsia="zh-CN"/>
        </w:rPr>
        <w:t>（3）实施主体。淮北市生态环境局</w:t>
      </w:r>
    </w:p>
    <w:p w14:paraId="3EC2B88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b w:val="0"/>
          <w:bCs w:val="0"/>
          <w:kern w:val="0"/>
          <w:sz w:val="32"/>
          <w:szCs w:val="32"/>
          <w:lang w:val="en-US" w:eastAsia="zh-CN"/>
        </w:rPr>
      </w:pPr>
      <w:r>
        <w:rPr>
          <w:rFonts w:hint="eastAsia" w:ascii="仿宋" w:hAnsi="仿宋" w:eastAsia="仿宋" w:cs="仿宋"/>
          <w:b w:val="0"/>
          <w:bCs w:val="0"/>
          <w:kern w:val="0"/>
          <w:sz w:val="32"/>
          <w:szCs w:val="32"/>
          <w:lang w:eastAsia="zh-CN"/>
        </w:rPr>
        <w:t>（4）起止时间。</w:t>
      </w:r>
      <w:r>
        <w:rPr>
          <w:rFonts w:hint="eastAsia" w:ascii="仿宋" w:hAnsi="仿宋" w:eastAsia="仿宋" w:cs="仿宋"/>
          <w:b w:val="0"/>
          <w:bCs w:val="0"/>
          <w:kern w:val="0"/>
          <w:sz w:val="32"/>
          <w:szCs w:val="32"/>
          <w:lang w:val="en-US" w:eastAsia="zh-CN"/>
        </w:rPr>
        <w:t>2025.1-12</w:t>
      </w:r>
    </w:p>
    <w:p w14:paraId="6598388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eastAsia="zh-CN"/>
        </w:rPr>
      </w:pPr>
      <w:r>
        <w:rPr>
          <w:rFonts w:hint="eastAsia" w:ascii="仿宋" w:hAnsi="仿宋" w:eastAsia="仿宋" w:cs="仿宋"/>
          <w:b w:val="0"/>
          <w:bCs w:val="0"/>
          <w:kern w:val="0"/>
          <w:sz w:val="32"/>
          <w:szCs w:val="32"/>
          <w:lang w:eastAsia="zh-CN"/>
        </w:rPr>
        <w:t>（5）项目内容。一是</w:t>
      </w:r>
      <w:r>
        <w:rPr>
          <w:rFonts w:hint="eastAsia" w:ascii="仿宋" w:hAnsi="仿宋" w:eastAsia="仿宋" w:cs="仿宋"/>
          <w:kern w:val="0"/>
          <w:sz w:val="32"/>
          <w:szCs w:val="32"/>
          <w:lang w:val="en-US" w:eastAsia="zh-CN"/>
        </w:rPr>
        <w:t>在市传媒中心《直播淮北栏目》和《淮北日报》，学习宣传贯彻习近平生态文明思想、环境保护法律法规和报道生态环境保护工作，按照省生态环境厅相关要求，制作生态环保宣传视频产品；</w:t>
      </w:r>
      <w:r>
        <w:rPr>
          <w:rFonts w:hint="eastAsia" w:ascii="仿宋" w:hAnsi="仿宋" w:eastAsia="仿宋" w:cs="仿宋"/>
          <w:kern w:val="0"/>
          <w:sz w:val="32"/>
          <w:szCs w:val="32"/>
          <w:lang w:eastAsia="zh-CN"/>
        </w:rPr>
        <w:t>二是按照省厅</w:t>
      </w:r>
      <w:r>
        <w:rPr>
          <w:rFonts w:hint="eastAsia" w:ascii="仿宋" w:hAnsi="仿宋" w:eastAsia="仿宋" w:cs="仿宋"/>
          <w:kern w:val="0"/>
          <w:sz w:val="32"/>
          <w:szCs w:val="32"/>
          <w:lang w:val="en-US" w:eastAsia="zh-CN"/>
        </w:rPr>
        <w:t>《全省生态环境宣传教育工作要点》</w:t>
      </w:r>
      <w:r>
        <w:rPr>
          <w:rFonts w:hint="eastAsia" w:ascii="仿宋" w:hAnsi="仿宋" w:eastAsia="仿宋" w:cs="仿宋"/>
          <w:kern w:val="0"/>
          <w:sz w:val="32"/>
          <w:szCs w:val="32"/>
          <w:lang w:eastAsia="zh-CN"/>
        </w:rPr>
        <w:t>和市文明办创城统一要求做好生物多样性日、全国低碳日</w:t>
      </w:r>
      <w:r>
        <w:rPr>
          <w:rFonts w:hint="eastAsia" w:ascii="仿宋" w:hAnsi="仿宋" w:eastAsia="仿宋" w:cs="仿宋"/>
          <w:kern w:val="0"/>
          <w:sz w:val="32"/>
          <w:szCs w:val="32"/>
          <w:lang w:val="en-US" w:eastAsia="zh-CN"/>
        </w:rPr>
        <w:t>、世界地球日、</w:t>
      </w:r>
      <w:r>
        <w:rPr>
          <w:rFonts w:hint="eastAsia" w:ascii="仿宋" w:hAnsi="仿宋" w:eastAsia="仿宋" w:cs="仿宋"/>
          <w:kern w:val="0"/>
          <w:sz w:val="32"/>
          <w:szCs w:val="32"/>
          <w:lang w:eastAsia="zh-CN"/>
        </w:rPr>
        <w:t>“六·五”环境日暨安徽环保宣传周活动宣传活动等重要节点宣传工作；三是聘请法律顾问提供相关法律咨询服务；四是市生态环境局开通“淮北生态环境局”微信公众号、“淮北生态环境”微博公众号发布，及时发布和传播生态环境信息；五是</w:t>
      </w:r>
      <w:r>
        <w:rPr>
          <w:rFonts w:hint="eastAsia" w:ascii="仿宋" w:hAnsi="仿宋" w:eastAsia="仿宋" w:cs="仿宋"/>
          <w:kern w:val="0"/>
          <w:sz w:val="32"/>
          <w:szCs w:val="32"/>
          <w:lang w:val="en-US" w:eastAsia="zh-CN"/>
        </w:rPr>
        <w:t>常态化开展我市生态环境损害赔偿工作，</w:t>
      </w:r>
      <w:r>
        <w:rPr>
          <w:rFonts w:hint="eastAsia" w:ascii="仿宋" w:hAnsi="仿宋" w:eastAsia="仿宋" w:cs="仿宋"/>
          <w:kern w:val="0"/>
          <w:sz w:val="32"/>
          <w:szCs w:val="32"/>
          <w:lang w:eastAsia="zh-CN"/>
        </w:rPr>
        <w:t>省政府对市政府每年考核为</w:t>
      </w:r>
      <w:r>
        <w:rPr>
          <w:rFonts w:hint="eastAsia" w:ascii="仿宋" w:hAnsi="仿宋" w:eastAsia="仿宋" w:cs="仿宋"/>
          <w:kern w:val="0"/>
          <w:sz w:val="32"/>
          <w:szCs w:val="32"/>
          <w:lang w:val="en-US" w:eastAsia="zh-CN"/>
        </w:rPr>
        <w:t>2分</w:t>
      </w:r>
      <w:r>
        <w:rPr>
          <w:rFonts w:hint="eastAsia" w:ascii="仿宋" w:hAnsi="仿宋" w:eastAsia="仿宋" w:cs="仿宋"/>
          <w:kern w:val="0"/>
          <w:sz w:val="32"/>
          <w:szCs w:val="32"/>
          <w:lang w:eastAsia="zh-CN"/>
        </w:rPr>
        <w:t>。按规定开展生态环境损害评估、第三方检测公司检测、异地调查等工作。</w:t>
      </w:r>
    </w:p>
    <w:p w14:paraId="360544A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eastAsia="zh-CN"/>
        </w:rPr>
        <w:t>（6）年度预算安排。预算资金</w:t>
      </w:r>
      <w:r>
        <w:rPr>
          <w:rFonts w:hint="eastAsia" w:ascii="仿宋" w:hAnsi="仿宋" w:eastAsia="仿宋" w:cs="仿宋"/>
          <w:kern w:val="0"/>
          <w:sz w:val="32"/>
          <w:szCs w:val="32"/>
          <w:lang w:val="en-US" w:eastAsia="zh-CN"/>
        </w:rPr>
        <w:t>50万元</w:t>
      </w:r>
    </w:p>
    <w:p w14:paraId="0BA249FB">
      <w:pPr>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（7）绩效目标。</w:t>
      </w:r>
    </w:p>
    <w:tbl>
      <w:tblPr>
        <w:tblStyle w:val="9"/>
        <w:tblW w:w="90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24D3E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6545B2F0">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655DA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28D41D10">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7AFC3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19886ABA">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5BBF0725">
            <w:pPr>
              <w:jc w:val="center"/>
              <w:rPr>
                <w:rFonts w:ascii="宋体" w:cs="宋体"/>
                <w:sz w:val="20"/>
              </w:rPr>
            </w:pPr>
            <w:r>
              <w:rPr>
                <w:rFonts w:hint="eastAsia" w:ascii="宋体" w:cs="宋体"/>
                <w:sz w:val="20"/>
              </w:rPr>
              <w:t>生态环境宣传教育经费</w:t>
            </w:r>
          </w:p>
        </w:tc>
      </w:tr>
      <w:tr w14:paraId="71602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672E0B03">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1A25E83C">
            <w:pPr>
              <w:jc w:val="center"/>
              <w:rPr>
                <w:rFonts w:hint="eastAsia" w:ascii="宋体" w:hAnsi="宋体" w:eastAsia="宋体" w:cs="宋体"/>
                <w:sz w:val="20"/>
                <w:szCs w:val="20"/>
              </w:rPr>
            </w:pPr>
            <w:r>
              <w:rPr>
                <w:rFonts w:hint="eastAsia" w:ascii="宋体" w:hAnsi="宋体" w:eastAsia="宋体" w:cs="宋体"/>
                <w:kern w:val="0"/>
                <w:sz w:val="20"/>
                <w:szCs w:val="20"/>
                <w:lang w:val="en-US" w:eastAsia="zh-CN"/>
              </w:rPr>
              <w:t>264-</w:t>
            </w:r>
            <w:r>
              <w:rPr>
                <w:rFonts w:hint="eastAsia" w:ascii="宋体" w:hAnsi="宋体" w:eastAsia="宋体" w:cs="宋体"/>
                <w:kern w:val="0"/>
                <w:sz w:val="20"/>
                <w:szCs w:val="20"/>
                <w:lang w:eastAsia="zh-CN"/>
              </w:rPr>
              <w:t>淮北市生态环境局</w:t>
            </w:r>
          </w:p>
        </w:tc>
        <w:tc>
          <w:tcPr>
            <w:tcW w:w="1848" w:type="dxa"/>
            <w:tcBorders>
              <w:tl2br w:val="nil"/>
              <w:tr2bl w:val="nil"/>
            </w:tcBorders>
            <w:vAlign w:val="center"/>
          </w:tcPr>
          <w:p w14:paraId="43CA380C">
            <w:pPr>
              <w:widowControl/>
              <w:jc w:val="center"/>
              <w:textAlignment w:val="center"/>
              <w:rPr>
                <w:rFonts w:hint="eastAsia" w:ascii="宋体" w:hAnsi="宋体" w:eastAsia="宋体" w:cs="宋体"/>
                <w:sz w:val="20"/>
                <w:szCs w:val="20"/>
              </w:rP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325A38BE">
            <w:pPr>
              <w:jc w:val="center"/>
              <w:rPr>
                <w:rFonts w:hint="eastAsia" w:ascii="宋体" w:hAnsi="宋体" w:eastAsia="宋体" w:cs="宋体"/>
                <w:sz w:val="20"/>
                <w:szCs w:val="20"/>
              </w:rPr>
            </w:pPr>
            <w:r>
              <w:rPr>
                <w:rFonts w:hint="eastAsia" w:ascii="宋体" w:hAnsi="宋体" w:eastAsia="宋体" w:cs="宋体"/>
                <w:kern w:val="0"/>
                <w:sz w:val="20"/>
                <w:szCs w:val="20"/>
                <w:lang w:eastAsia="zh-CN"/>
              </w:rPr>
              <w:t>淮北市生态环境局</w:t>
            </w:r>
          </w:p>
        </w:tc>
      </w:tr>
      <w:tr w14:paraId="37031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7E8383CA">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62F04177">
            <w:pPr>
              <w:jc w:val="center"/>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3D593FF9">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1FE57BB4">
            <w:pPr>
              <w:jc w:val="center"/>
              <w:rPr>
                <w:rFonts w:hint="default" w:eastAsiaTheme="minorEastAsia"/>
                <w:lang w:val="en-US" w:eastAsia="zh-CN"/>
              </w:rPr>
            </w:pPr>
            <w:r>
              <w:rPr>
                <w:rFonts w:hint="eastAsia"/>
                <w:lang w:val="en-US" w:eastAsia="zh-CN"/>
              </w:rPr>
              <w:t>2025.12</w:t>
            </w:r>
          </w:p>
        </w:tc>
      </w:tr>
      <w:tr w14:paraId="7D60C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645DE9E4">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项目资金</w:t>
            </w:r>
          </w:p>
          <w:p w14:paraId="541CC8F9">
            <w:pPr>
              <w:widowControl/>
              <w:jc w:val="center"/>
              <w:textAlignment w:val="center"/>
              <w:rPr>
                <w:rFonts w:ascii="宋体" w:cs="宋体"/>
                <w:sz w:val="20"/>
              </w:rPr>
            </w:pP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7E1600BD">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234E7997">
            <w:pPr>
              <w:jc w:val="center"/>
              <w:rPr>
                <w:rFonts w:hint="default" w:ascii="宋体" w:cs="宋体" w:eastAsiaTheme="minorEastAsia"/>
                <w:sz w:val="20"/>
                <w:lang w:val="en-US" w:eastAsia="zh-CN"/>
              </w:rPr>
            </w:pPr>
            <w:r>
              <w:rPr>
                <w:rFonts w:hint="eastAsia" w:ascii="宋体" w:cs="宋体"/>
                <w:sz w:val="20"/>
                <w:lang w:val="en-US" w:eastAsia="zh-CN"/>
              </w:rPr>
              <w:t>50</w:t>
            </w:r>
          </w:p>
        </w:tc>
      </w:tr>
      <w:tr w14:paraId="71B34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1B5D21B9">
            <w:pPr>
              <w:jc w:val="center"/>
              <w:rPr>
                <w:rFonts w:ascii="宋体" w:cs="宋体"/>
                <w:sz w:val="20"/>
              </w:rPr>
            </w:pPr>
          </w:p>
        </w:tc>
        <w:tc>
          <w:tcPr>
            <w:tcW w:w="3349" w:type="dxa"/>
            <w:gridSpan w:val="2"/>
            <w:tcBorders>
              <w:tl2br w:val="nil"/>
              <w:tr2bl w:val="nil"/>
            </w:tcBorders>
            <w:vAlign w:val="center"/>
          </w:tcPr>
          <w:p w14:paraId="63519F67">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4895BBDD">
            <w:pPr>
              <w:jc w:val="center"/>
              <w:rPr>
                <w:rFonts w:hint="default" w:ascii="宋体" w:cs="宋体" w:eastAsiaTheme="minorEastAsia"/>
                <w:sz w:val="20"/>
                <w:lang w:val="en-US" w:eastAsia="zh-CN"/>
              </w:rPr>
            </w:pPr>
            <w:r>
              <w:rPr>
                <w:rFonts w:hint="eastAsia" w:ascii="宋体" w:cs="宋体"/>
                <w:sz w:val="20"/>
                <w:lang w:val="en-US" w:eastAsia="zh-CN"/>
              </w:rPr>
              <w:t>50</w:t>
            </w:r>
          </w:p>
        </w:tc>
      </w:tr>
      <w:tr w14:paraId="7D4D3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4E929304">
            <w:pPr>
              <w:jc w:val="center"/>
              <w:rPr>
                <w:rFonts w:ascii="宋体" w:cs="宋体"/>
                <w:sz w:val="20"/>
              </w:rPr>
            </w:pPr>
          </w:p>
        </w:tc>
        <w:tc>
          <w:tcPr>
            <w:tcW w:w="3349" w:type="dxa"/>
            <w:gridSpan w:val="2"/>
            <w:tcBorders>
              <w:tl2br w:val="nil"/>
              <w:tr2bl w:val="nil"/>
            </w:tcBorders>
            <w:vAlign w:val="center"/>
          </w:tcPr>
          <w:p w14:paraId="67BFC468">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45685E16">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4D980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0D739034">
            <w:pPr>
              <w:jc w:val="center"/>
              <w:rPr>
                <w:rFonts w:ascii="宋体" w:cs="宋体"/>
                <w:sz w:val="20"/>
              </w:rPr>
            </w:pPr>
          </w:p>
        </w:tc>
        <w:tc>
          <w:tcPr>
            <w:tcW w:w="3349" w:type="dxa"/>
            <w:gridSpan w:val="2"/>
            <w:tcBorders>
              <w:tl2br w:val="nil"/>
              <w:tr2bl w:val="nil"/>
            </w:tcBorders>
            <w:vAlign w:val="center"/>
          </w:tcPr>
          <w:p w14:paraId="40E10836">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630EE416">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3FF9E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2EA4CE9B">
            <w:pPr>
              <w:widowControl/>
              <w:spacing w:line="200" w:lineRule="exact"/>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年度</w:t>
            </w:r>
          </w:p>
          <w:p w14:paraId="0B0A7CD4">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1E07CE61">
            <w:pPr>
              <w:jc w:val="left"/>
              <w:rPr>
                <w:rFonts w:ascii="宋体" w:cs="宋体"/>
                <w:sz w:val="20"/>
              </w:rPr>
            </w:pPr>
            <w:r>
              <w:rPr>
                <w:rFonts w:hint="eastAsia" w:ascii="宋体" w:hAnsi="宋体" w:eastAsia="宋体" w:cs="宋体"/>
                <w:color w:val="000000"/>
                <w:spacing w:val="0"/>
                <w:w w:val="100"/>
                <w:position w:val="0"/>
                <w:sz w:val="20"/>
                <w:szCs w:val="20"/>
              </w:rPr>
              <w:t>深入</w:t>
            </w:r>
            <w:r>
              <w:rPr>
                <w:rFonts w:hint="eastAsia" w:ascii="宋体" w:hAnsi="宋体" w:eastAsia="宋体" w:cs="宋体"/>
                <w:sz w:val="20"/>
                <w:szCs w:val="20"/>
              </w:rPr>
              <w:t>宣传</w:t>
            </w:r>
            <w:r>
              <w:rPr>
                <w:rFonts w:hint="eastAsia" w:ascii="宋体" w:hAnsi="宋体" w:eastAsia="宋体" w:cs="宋体"/>
                <w:color w:val="000000"/>
                <w:spacing w:val="0"/>
                <w:w w:val="100"/>
                <w:position w:val="0"/>
                <w:sz w:val="20"/>
                <w:szCs w:val="20"/>
              </w:rPr>
              <w:t>贯彻习近平生态文明思想和</w:t>
            </w:r>
            <w:r>
              <w:rPr>
                <w:rFonts w:hint="eastAsia" w:ascii="宋体" w:hAnsi="宋体" w:eastAsia="宋体" w:cs="宋体"/>
                <w:snapToGrid w:val="0"/>
                <w:sz w:val="20"/>
                <w:szCs w:val="20"/>
              </w:rPr>
              <w:t>习近平法治思想</w:t>
            </w:r>
            <w:r>
              <w:rPr>
                <w:rFonts w:hint="eastAsia" w:ascii="宋体" w:hAnsi="宋体" w:eastAsia="宋体" w:cs="宋体"/>
                <w:snapToGrid w:val="0"/>
                <w:sz w:val="20"/>
                <w:szCs w:val="20"/>
                <w:lang w:eastAsia="zh-CN"/>
              </w:rPr>
              <w:t>、</w:t>
            </w:r>
            <w:r>
              <w:rPr>
                <w:rFonts w:hint="eastAsia" w:ascii="宋体" w:hAnsi="宋体" w:eastAsia="宋体" w:cs="宋体"/>
                <w:color w:val="000000"/>
                <w:spacing w:val="0"/>
                <w:w w:val="100"/>
                <w:position w:val="0"/>
                <w:sz w:val="20"/>
                <w:szCs w:val="20"/>
              </w:rPr>
              <w:t>习近平总书记考察安徽重要讲话指示精神，全面落实中央及省</w:t>
            </w:r>
            <w:r>
              <w:rPr>
                <w:rFonts w:hint="eastAsia" w:ascii="宋体" w:hAnsi="宋体" w:eastAsia="宋体" w:cs="宋体"/>
                <w:color w:val="000000"/>
                <w:spacing w:val="0"/>
                <w:w w:val="100"/>
                <w:position w:val="0"/>
                <w:sz w:val="20"/>
                <w:szCs w:val="20"/>
                <w:lang w:eastAsia="zh-CN"/>
              </w:rPr>
              <w:t>、市</w:t>
            </w:r>
            <w:r>
              <w:rPr>
                <w:rFonts w:hint="eastAsia" w:ascii="宋体" w:hAnsi="宋体" w:eastAsia="宋体" w:cs="宋体"/>
                <w:color w:val="000000"/>
                <w:spacing w:val="0"/>
                <w:w w:val="100"/>
                <w:position w:val="0"/>
                <w:sz w:val="20"/>
                <w:szCs w:val="20"/>
              </w:rPr>
              <w:t>各项</w:t>
            </w:r>
            <w:r>
              <w:rPr>
                <w:rFonts w:hint="eastAsia" w:ascii="宋体" w:hAnsi="宋体" w:eastAsia="宋体" w:cs="宋体"/>
                <w:color w:val="000000"/>
                <w:spacing w:val="0"/>
                <w:w w:val="100"/>
                <w:position w:val="0"/>
                <w:sz w:val="20"/>
                <w:szCs w:val="20"/>
                <w:lang w:eastAsia="zh-CN"/>
              </w:rPr>
              <w:t>生态环保宣传工作</w:t>
            </w:r>
            <w:r>
              <w:rPr>
                <w:rFonts w:hint="eastAsia" w:ascii="宋体" w:hAnsi="宋体" w:eastAsia="宋体" w:cs="宋体"/>
                <w:color w:val="000000"/>
                <w:spacing w:val="0"/>
                <w:w w:val="100"/>
                <w:position w:val="0"/>
                <w:sz w:val="20"/>
                <w:szCs w:val="20"/>
              </w:rPr>
              <w:t>部署，</w:t>
            </w:r>
            <w:r>
              <w:rPr>
                <w:rFonts w:hint="eastAsia" w:ascii="宋体" w:hAnsi="宋体" w:eastAsia="宋体" w:cs="宋体"/>
                <w:sz w:val="20"/>
                <w:szCs w:val="20"/>
              </w:rPr>
              <w:t>扎实开展“谁执法谁普法”的生态环保</w:t>
            </w:r>
            <w:r>
              <w:rPr>
                <w:rFonts w:hint="eastAsia" w:ascii="宋体" w:hAnsi="宋体" w:eastAsia="宋体" w:cs="宋体"/>
                <w:sz w:val="20"/>
                <w:szCs w:val="20"/>
                <w:lang w:eastAsia="zh-CN"/>
              </w:rPr>
              <w:t>普法</w:t>
            </w:r>
            <w:r>
              <w:rPr>
                <w:rFonts w:hint="eastAsia" w:ascii="宋体" w:hAnsi="宋体" w:eastAsia="宋体" w:cs="宋体"/>
                <w:sz w:val="20"/>
                <w:szCs w:val="20"/>
              </w:rPr>
              <w:t>宣传</w:t>
            </w:r>
            <w:r>
              <w:rPr>
                <w:rFonts w:hint="eastAsia" w:ascii="宋体" w:hAnsi="宋体" w:eastAsia="宋体" w:cs="宋体"/>
                <w:sz w:val="20"/>
                <w:szCs w:val="20"/>
                <w:lang w:eastAsia="zh-CN"/>
              </w:rPr>
              <w:t>和六五环境日、生物多样性日、世界地球日、全国低碳日等节点生态环境宣传</w:t>
            </w:r>
            <w:r>
              <w:rPr>
                <w:rFonts w:hint="eastAsia" w:ascii="宋体" w:hAnsi="宋体" w:eastAsia="宋体" w:cs="宋体"/>
                <w:sz w:val="20"/>
                <w:szCs w:val="20"/>
              </w:rPr>
              <w:t>工作，</w:t>
            </w:r>
            <w:r>
              <w:rPr>
                <w:rFonts w:hint="eastAsia" w:ascii="宋体" w:hAnsi="宋体" w:eastAsia="宋体" w:cs="宋体"/>
                <w:spacing w:val="10"/>
                <w:sz w:val="20"/>
                <w:szCs w:val="20"/>
              </w:rPr>
              <w:t>营造有利于生态文明建设和生态环境保护</w:t>
            </w:r>
            <w:r>
              <w:rPr>
                <w:rFonts w:hint="eastAsia" w:ascii="宋体" w:hAnsi="宋体" w:eastAsia="宋体" w:cs="宋体"/>
                <w:spacing w:val="-140"/>
                <w:sz w:val="20"/>
                <w:szCs w:val="20"/>
              </w:rPr>
              <w:t xml:space="preserve"> </w:t>
            </w:r>
            <w:r>
              <w:rPr>
                <w:rFonts w:hint="eastAsia" w:ascii="宋体" w:hAnsi="宋体" w:eastAsia="宋体" w:cs="宋体"/>
                <w:spacing w:val="12"/>
                <w:sz w:val="20"/>
                <w:szCs w:val="20"/>
              </w:rPr>
              <w:t>事业发展的良好舆论氛围</w:t>
            </w:r>
            <w:r>
              <w:rPr>
                <w:rFonts w:hint="eastAsia" w:ascii="宋体" w:hAnsi="宋体" w:eastAsia="宋体" w:cs="宋体"/>
                <w:spacing w:val="-86"/>
                <w:sz w:val="20"/>
                <w:szCs w:val="20"/>
              </w:rPr>
              <w:t xml:space="preserve"> </w:t>
            </w:r>
            <w:r>
              <w:rPr>
                <w:rFonts w:hint="eastAsia" w:ascii="宋体" w:hAnsi="宋体" w:eastAsia="宋体" w:cs="宋体"/>
                <w:spacing w:val="-86"/>
                <w:sz w:val="20"/>
                <w:szCs w:val="20"/>
                <w:lang w:eastAsia="zh-CN"/>
              </w:rPr>
              <w:t>。</w:t>
            </w:r>
            <w:r>
              <w:rPr>
                <w:rFonts w:hint="eastAsia" w:ascii="宋体" w:hAnsi="宋体" w:eastAsia="宋体" w:cs="宋体"/>
                <w:spacing w:val="-118"/>
                <w:sz w:val="20"/>
                <w:szCs w:val="20"/>
              </w:rPr>
              <w:t xml:space="preserve"> </w:t>
            </w:r>
            <w:r>
              <w:rPr>
                <w:rFonts w:hint="eastAsia" w:ascii="宋体" w:hAnsi="宋体" w:eastAsia="宋体" w:cs="宋体"/>
                <w:sz w:val="20"/>
                <w:szCs w:val="20"/>
                <w:lang w:eastAsia="zh-CN"/>
              </w:rPr>
              <w:t>常态化开展</w:t>
            </w:r>
            <w:r>
              <w:rPr>
                <w:rFonts w:hint="eastAsia" w:ascii="宋体" w:hAnsi="宋体" w:eastAsia="宋体" w:cs="宋体"/>
                <w:sz w:val="20"/>
                <w:szCs w:val="20"/>
                <w:lang w:val="en-US" w:eastAsia="zh-CN"/>
              </w:rPr>
              <w:t>我市生态环境损害赔偿工作，完成省下达的任务</w:t>
            </w:r>
            <w:r>
              <w:rPr>
                <w:rFonts w:hint="eastAsia" w:ascii="宋体" w:hAnsi="宋体" w:eastAsia="宋体" w:cs="宋体"/>
                <w:sz w:val="20"/>
                <w:szCs w:val="20"/>
              </w:rPr>
              <w:t>。</w:t>
            </w:r>
          </w:p>
        </w:tc>
      </w:tr>
      <w:tr w14:paraId="3AD5E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37148428">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绩</w:t>
            </w:r>
          </w:p>
          <w:p w14:paraId="4B225583">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效</w:t>
            </w:r>
          </w:p>
          <w:p w14:paraId="291E9962">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指</w:t>
            </w:r>
          </w:p>
          <w:p w14:paraId="34B5C76F">
            <w:pPr>
              <w:widowControl/>
              <w:jc w:val="center"/>
              <w:textAlignment w:val="center"/>
              <w:rPr>
                <w:rFonts w:ascii="宋体" w:cs="宋体"/>
                <w:sz w:val="20"/>
              </w:rPr>
            </w:pP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541AFE1F">
            <w:pPr>
              <w:widowControl/>
              <w:spacing w:line="200" w:lineRule="exact"/>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一级</w:t>
            </w:r>
          </w:p>
          <w:p w14:paraId="687F796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5798E2B8">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7E5DB459">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4C6C1AB8">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6A02B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trPr>
        <w:tc>
          <w:tcPr>
            <w:tcW w:w="438" w:type="dxa"/>
            <w:vMerge w:val="continue"/>
            <w:tcBorders>
              <w:tl2br w:val="nil"/>
              <w:tr2bl w:val="nil"/>
            </w:tcBorders>
            <w:vAlign w:val="center"/>
          </w:tcPr>
          <w:p w14:paraId="4A3F12A3">
            <w:pPr>
              <w:jc w:val="center"/>
              <w:rPr>
                <w:rFonts w:ascii="宋体" w:cs="宋体"/>
                <w:sz w:val="20"/>
              </w:rPr>
            </w:pPr>
          </w:p>
        </w:tc>
        <w:tc>
          <w:tcPr>
            <w:tcW w:w="723" w:type="dxa"/>
            <w:vMerge w:val="restart"/>
            <w:tcBorders>
              <w:tl2br w:val="nil"/>
              <w:tr2bl w:val="nil"/>
            </w:tcBorders>
            <w:vAlign w:val="center"/>
          </w:tcPr>
          <w:p w14:paraId="4377F27D">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vMerge w:val="restart"/>
            <w:tcBorders>
              <w:tl2br w:val="nil"/>
              <w:tr2bl w:val="nil"/>
            </w:tcBorders>
            <w:vAlign w:val="center"/>
          </w:tcPr>
          <w:p w14:paraId="73166F9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6A6CD325">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签订合同</w:t>
            </w:r>
          </w:p>
        </w:tc>
        <w:tc>
          <w:tcPr>
            <w:tcW w:w="4228" w:type="dxa"/>
            <w:gridSpan w:val="2"/>
            <w:tcBorders>
              <w:tl2br w:val="nil"/>
              <w:tr2bl w:val="nil"/>
            </w:tcBorders>
            <w:vAlign w:val="center"/>
          </w:tcPr>
          <w:p w14:paraId="3698064F">
            <w:pPr>
              <w:keepNext w:val="0"/>
              <w:keepLines w:val="0"/>
              <w:widowControl/>
              <w:suppressLineNumbers w:val="0"/>
              <w:jc w:val="center"/>
              <w:textAlignment w:val="center"/>
              <w:rPr>
                <w:rFonts w:hint="eastAsia" w:ascii="宋体" w:hAnsi="宋体" w:eastAsia="宋体" w:cs="宋体"/>
                <w:b w:val="0"/>
                <w:bCs w:val="0"/>
                <w:spacing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5</w:t>
            </w:r>
          </w:p>
        </w:tc>
      </w:tr>
      <w:tr w14:paraId="64C23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438" w:type="dxa"/>
            <w:vMerge w:val="continue"/>
            <w:tcBorders>
              <w:tl2br w:val="nil"/>
              <w:tr2bl w:val="nil"/>
            </w:tcBorders>
            <w:vAlign w:val="center"/>
          </w:tcPr>
          <w:p w14:paraId="7DD6F873">
            <w:pPr>
              <w:jc w:val="center"/>
              <w:rPr>
                <w:rFonts w:ascii="宋体" w:cs="宋体"/>
                <w:sz w:val="20"/>
              </w:rPr>
            </w:pPr>
          </w:p>
        </w:tc>
        <w:tc>
          <w:tcPr>
            <w:tcW w:w="723" w:type="dxa"/>
            <w:vMerge w:val="continue"/>
            <w:tcBorders>
              <w:tl2br w:val="nil"/>
              <w:tr2bl w:val="nil"/>
            </w:tcBorders>
            <w:vAlign w:val="center"/>
          </w:tcPr>
          <w:p w14:paraId="290AE2B8">
            <w:pPr>
              <w:jc w:val="center"/>
              <w:rPr>
                <w:rFonts w:ascii="宋体" w:cs="宋体"/>
                <w:sz w:val="20"/>
              </w:rPr>
            </w:pPr>
          </w:p>
        </w:tc>
        <w:tc>
          <w:tcPr>
            <w:tcW w:w="759" w:type="dxa"/>
            <w:gridSpan w:val="2"/>
            <w:vMerge w:val="restart"/>
            <w:tcBorders>
              <w:tl2br w:val="nil"/>
              <w:tr2bl w:val="nil"/>
            </w:tcBorders>
            <w:vAlign w:val="center"/>
          </w:tcPr>
          <w:p w14:paraId="7E819608">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33DF5586">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经费支出合规性</w:t>
            </w:r>
          </w:p>
        </w:tc>
        <w:tc>
          <w:tcPr>
            <w:tcW w:w="4228" w:type="dxa"/>
            <w:gridSpan w:val="2"/>
            <w:tcBorders>
              <w:tl2br w:val="nil"/>
              <w:tr2bl w:val="nil"/>
            </w:tcBorders>
            <w:vAlign w:val="center"/>
          </w:tcPr>
          <w:p w14:paraId="79153A4C">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严格执行相关财经法规、制度等规定</w:t>
            </w:r>
          </w:p>
        </w:tc>
      </w:tr>
      <w:tr w14:paraId="26B4E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438" w:type="dxa"/>
            <w:vMerge w:val="continue"/>
            <w:tcBorders>
              <w:tl2br w:val="nil"/>
              <w:tr2bl w:val="nil"/>
            </w:tcBorders>
            <w:vAlign w:val="center"/>
          </w:tcPr>
          <w:p w14:paraId="1999C196">
            <w:pPr>
              <w:jc w:val="center"/>
              <w:rPr>
                <w:rFonts w:ascii="宋体" w:cs="宋体"/>
                <w:sz w:val="20"/>
              </w:rPr>
            </w:pPr>
          </w:p>
        </w:tc>
        <w:tc>
          <w:tcPr>
            <w:tcW w:w="723" w:type="dxa"/>
            <w:vMerge w:val="continue"/>
            <w:tcBorders>
              <w:tl2br w:val="nil"/>
              <w:tr2bl w:val="nil"/>
            </w:tcBorders>
            <w:vAlign w:val="center"/>
          </w:tcPr>
          <w:p w14:paraId="3BE76364">
            <w:pPr>
              <w:jc w:val="center"/>
              <w:rPr>
                <w:rFonts w:ascii="宋体" w:cs="宋体"/>
                <w:sz w:val="20"/>
              </w:rPr>
            </w:pPr>
          </w:p>
        </w:tc>
        <w:tc>
          <w:tcPr>
            <w:tcW w:w="759" w:type="dxa"/>
            <w:gridSpan w:val="2"/>
            <w:vMerge w:val="restart"/>
            <w:tcBorders>
              <w:tl2br w:val="nil"/>
              <w:tr2bl w:val="nil"/>
            </w:tcBorders>
            <w:vAlign w:val="center"/>
          </w:tcPr>
          <w:p w14:paraId="1EA9F20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40A6781D">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经费支出时效性</w:t>
            </w:r>
          </w:p>
        </w:tc>
        <w:tc>
          <w:tcPr>
            <w:tcW w:w="4228" w:type="dxa"/>
            <w:gridSpan w:val="2"/>
            <w:tcBorders>
              <w:tl2br w:val="nil"/>
              <w:tr2bl w:val="nil"/>
            </w:tcBorders>
            <w:vAlign w:val="center"/>
          </w:tcPr>
          <w:p w14:paraId="79D9C002">
            <w:pPr>
              <w:keepNext w:val="0"/>
              <w:keepLines w:val="0"/>
              <w:widowControl/>
              <w:suppressLineNumbers w:val="0"/>
              <w:jc w:val="center"/>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绩效。高效</w:t>
            </w:r>
          </w:p>
        </w:tc>
      </w:tr>
      <w:tr w14:paraId="4F3CC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438" w:type="dxa"/>
            <w:vMerge w:val="continue"/>
            <w:tcBorders>
              <w:tl2br w:val="nil"/>
              <w:tr2bl w:val="nil"/>
            </w:tcBorders>
            <w:vAlign w:val="center"/>
          </w:tcPr>
          <w:p w14:paraId="5DF7719C">
            <w:pPr>
              <w:jc w:val="center"/>
              <w:rPr>
                <w:rFonts w:ascii="宋体" w:cs="宋体"/>
                <w:sz w:val="20"/>
              </w:rPr>
            </w:pPr>
          </w:p>
        </w:tc>
        <w:tc>
          <w:tcPr>
            <w:tcW w:w="723" w:type="dxa"/>
            <w:vMerge w:val="continue"/>
            <w:tcBorders>
              <w:tl2br w:val="nil"/>
              <w:tr2bl w:val="nil"/>
            </w:tcBorders>
            <w:vAlign w:val="center"/>
          </w:tcPr>
          <w:p w14:paraId="45F22BB6">
            <w:pPr>
              <w:jc w:val="center"/>
              <w:rPr>
                <w:rFonts w:ascii="宋体" w:cs="宋体"/>
                <w:sz w:val="20"/>
              </w:rPr>
            </w:pPr>
          </w:p>
        </w:tc>
        <w:tc>
          <w:tcPr>
            <w:tcW w:w="759" w:type="dxa"/>
            <w:gridSpan w:val="2"/>
            <w:tcBorders>
              <w:tl2br w:val="nil"/>
              <w:tr2bl w:val="nil"/>
            </w:tcBorders>
            <w:vAlign w:val="center"/>
          </w:tcPr>
          <w:p w14:paraId="0F211D20">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vMerge w:val="restart"/>
            <w:tcBorders>
              <w:tl2br w:val="nil"/>
              <w:tr2bl w:val="nil"/>
            </w:tcBorders>
            <w:vAlign w:val="center"/>
          </w:tcPr>
          <w:p w14:paraId="6AAE6DD3">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项目总成本</w:t>
            </w:r>
          </w:p>
        </w:tc>
        <w:tc>
          <w:tcPr>
            <w:tcW w:w="4228" w:type="dxa"/>
            <w:gridSpan w:val="2"/>
            <w:vMerge w:val="restart"/>
            <w:tcBorders>
              <w:tl2br w:val="nil"/>
              <w:tr2bl w:val="nil"/>
            </w:tcBorders>
            <w:vAlign w:val="center"/>
          </w:tcPr>
          <w:p w14:paraId="0B6F7FDD">
            <w:pPr>
              <w:keepNext w:val="0"/>
              <w:keepLines w:val="0"/>
              <w:widowControl/>
              <w:suppressLineNumbers w:val="0"/>
              <w:jc w:val="center"/>
              <w:textAlignment w:val="center"/>
              <w:rPr>
                <w:rFonts w:hint="default" w:ascii="宋体" w:cs="宋体" w:eastAsiaTheme="minorEastAsia"/>
                <w:sz w:val="20"/>
                <w:lang w:val="en-US" w:eastAsia="zh-CN"/>
              </w:rPr>
            </w:pPr>
            <w:r>
              <w:rPr>
                <w:rFonts w:hint="eastAsia" w:ascii="宋体" w:hAnsi="宋体" w:eastAsia="宋体" w:cs="宋体"/>
                <w:i w:val="0"/>
                <w:iCs w:val="0"/>
                <w:color w:val="000000"/>
                <w:kern w:val="0"/>
                <w:sz w:val="20"/>
                <w:szCs w:val="20"/>
                <w:u w:val="none"/>
                <w:lang w:val="en-US" w:eastAsia="zh-CN" w:bidi="ar"/>
              </w:rPr>
              <w:t>≦50</w:t>
            </w:r>
          </w:p>
        </w:tc>
      </w:tr>
      <w:tr w14:paraId="08668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38" w:type="dxa"/>
            <w:vMerge w:val="continue"/>
            <w:tcBorders>
              <w:tl2br w:val="nil"/>
              <w:tr2bl w:val="nil"/>
            </w:tcBorders>
            <w:vAlign w:val="center"/>
          </w:tcPr>
          <w:p w14:paraId="79BF62C4">
            <w:pPr>
              <w:jc w:val="center"/>
              <w:rPr>
                <w:rFonts w:ascii="宋体" w:cs="宋体"/>
                <w:sz w:val="20"/>
              </w:rPr>
            </w:pPr>
          </w:p>
        </w:tc>
        <w:tc>
          <w:tcPr>
            <w:tcW w:w="723" w:type="dxa"/>
            <w:vMerge w:val="continue"/>
            <w:tcBorders>
              <w:tl2br w:val="nil"/>
              <w:tr2bl w:val="nil"/>
            </w:tcBorders>
            <w:vAlign w:val="center"/>
          </w:tcPr>
          <w:p w14:paraId="3A4B03C9">
            <w:pPr>
              <w:jc w:val="center"/>
              <w:rPr>
                <w:rFonts w:ascii="宋体" w:cs="宋体"/>
                <w:sz w:val="20"/>
              </w:rPr>
            </w:pPr>
          </w:p>
        </w:tc>
        <w:tc>
          <w:tcPr>
            <w:tcW w:w="759" w:type="dxa"/>
            <w:gridSpan w:val="2"/>
            <w:tcBorders>
              <w:tl2br w:val="nil"/>
              <w:tr2bl w:val="nil"/>
            </w:tcBorders>
            <w:vAlign w:val="center"/>
          </w:tcPr>
          <w:p w14:paraId="3A831970">
            <w:pPr>
              <w:widowControl/>
              <w:jc w:val="center"/>
              <w:textAlignment w:val="center"/>
              <w:rPr>
                <w:rFonts w:ascii="宋体" w:cs="宋体"/>
                <w:sz w:val="20"/>
              </w:rPr>
            </w:pPr>
          </w:p>
        </w:tc>
        <w:tc>
          <w:tcPr>
            <w:tcW w:w="2872" w:type="dxa"/>
            <w:vMerge w:val="continue"/>
            <w:tcBorders>
              <w:tl2br w:val="nil"/>
              <w:tr2bl w:val="nil"/>
            </w:tcBorders>
            <w:vAlign w:val="center"/>
          </w:tcPr>
          <w:p w14:paraId="2926A694">
            <w:pPr>
              <w:jc w:val="left"/>
              <w:rPr>
                <w:rFonts w:ascii="宋体" w:cs="宋体"/>
                <w:sz w:val="20"/>
              </w:rPr>
            </w:pPr>
          </w:p>
        </w:tc>
        <w:tc>
          <w:tcPr>
            <w:tcW w:w="4228" w:type="dxa"/>
            <w:gridSpan w:val="2"/>
            <w:vMerge w:val="continue"/>
            <w:tcBorders>
              <w:tl2br w:val="nil"/>
              <w:tr2bl w:val="nil"/>
            </w:tcBorders>
            <w:vAlign w:val="center"/>
          </w:tcPr>
          <w:p w14:paraId="12DA5949">
            <w:pPr>
              <w:jc w:val="center"/>
              <w:rPr>
                <w:rFonts w:ascii="宋体" w:cs="宋体"/>
                <w:sz w:val="20"/>
              </w:rPr>
            </w:pPr>
          </w:p>
        </w:tc>
      </w:tr>
      <w:tr w14:paraId="1A91F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438" w:type="dxa"/>
            <w:vMerge w:val="continue"/>
            <w:tcBorders>
              <w:tl2br w:val="nil"/>
              <w:tr2bl w:val="nil"/>
            </w:tcBorders>
            <w:vAlign w:val="center"/>
          </w:tcPr>
          <w:p w14:paraId="55461AB3">
            <w:pPr>
              <w:jc w:val="center"/>
              <w:rPr>
                <w:rFonts w:ascii="宋体" w:cs="宋体"/>
                <w:sz w:val="20"/>
              </w:rPr>
            </w:pPr>
          </w:p>
        </w:tc>
        <w:tc>
          <w:tcPr>
            <w:tcW w:w="723" w:type="dxa"/>
            <w:vMerge w:val="restart"/>
            <w:tcBorders>
              <w:tl2br w:val="nil"/>
              <w:tr2bl w:val="nil"/>
            </w:tcBorders>
            <w:vAlign w:val="center"/>
          </w:tcPr>
          <w:p w14:paraId="7F61B099">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vMerge w:val="restart"/>
            <w:tcBorders>
              <w:tl2br w:val="nil"/>
              <w:tr2bl w:val="nil"/>
            </w:tcBorders>
            <w:vAlign w:val="center"/>
          </w:tcPr>
          <w:p w14:paraId="074237C8">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4BAC2359">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对社会经济发展的影响</w:t>
            </w:r>
          </w:p>
        </w:tc>
        <w:tc>
          <w:tcPr>
            <w:tcW w:w="4228" w:type="dxa"/>
            <w:gridSpan w:val="2"/>
            <w:tcBorders>
              <w:tl2br w:val="nil"/>
              <w:tr2bl w:val="nil"/>
            </w:tcBorders>
            <w:vAlign w:val="center"/>
          </w:tcPr>
          <w:p w14:paraId="5D6A07C5">
            <w:pPr>
              <w:keepNext w:val="0"/>
              <w:keepLines w:val="0"/>
              <w:widowControl/>
              <w:suppressLineNumbers w:val="0"/>
              <w:jc w:val="center"/>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明显</w:t>
            </w:r>
          </w:p>
        </w:tc>
      </w:tr>
      <w:tr w14:paraId="5411D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0" w:hRule="atLeast"/>
        </w:trPr>
        <w:tc>
          <w:tcPr>
            <w:tcW w:w="438" w:type="dxa"/>
            <w:vMerge w:val="continue"/>
            <w:tcBorders>
              <w:tl2br w:val="nil"/>
              <w:tr2bl w:val="nil"/>
            </w:tcBorders>
            <w:vAlign w:val="center"/>
          </w:tcPr>
          <w:p w14:paraId="0489AECA">
            <w:pPr>
              <w:jc w:val="center"/>
              <w:rPr>
                <w:rFonts w:ascii="宋体" w:cs="宋体"/>
                <w:sz w:val="20"/>
              </w:rPr>
            </w:pPr>
          </w:p>
        </w:tc>
        <w:tc>
          <w:tcPr>
            <w:tcW w:w="723" w:type="dxa"/>
            <w:vMerge w:val="continue"/>
            <w:tcBorders>
              <w:tl2br w:val="nil"/>
              <w:tr2bl w:val="nil"/>
            </w:tcBorders>
            <w:vAlign w:val="center"/>
          </w:tcPr>
          <w:p w14:paraId="49894EFB">
            <w:pPr>
              <w:jc w:val="center"/>
              <w:rPr>
                <w:rFonts w:ascii="宋体" w:cs="宋体"/>
                <w:sz w:val="20"/>
              </w:rPr>
            </w:pPr>
          </w:p>
        </w:tc>
        <w:tc>
          <w:tcPr>
            <w:tcW w:w="759" w:type="dxa"/>
            <w:gridSpan w:val="2"/>
            <w:vMerge w:val="restart"/>
            <w:tcBorders>
              <w:tl2br w:val="nil"/>
              <w:tr2bl w:val="nil"/>
            </w:tcBorders>
            <w:vAlign w:val="center"/>
          </w:tcPr>
          <w:p w14:paraId="392B926D">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7FD83C21">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建立常态化“执法+普法”工作机制；丰富局微信微博新媒体平台宣传内容；做好“美丽中国 我是行动者”“法润乡村社区”行动工作；聚焦六五环境日、生物多样性日、全国低碳日、安徽环保宣传周、全国生态日等重要节点，组织开展生态环境宣传教育，开展“六五环境日”主场活动。</w:t>
            </w:r>
          </w:p>
        </w:tc>
        <w:tc>
          <w:tcPr>
            <w:tcW w:w="4228" w:type="dxa"/>
            <w:gridSpan w:val="2"/>
            <w:tcBorders>
              <w:tl2br w:val="nil"/>
              <w:tr2bl w:val="nil"/>
            </w:tcBorders>
            <w:vAlign w:val="center"/>
          </w:tcPr>
          <w:p w14:paraId="11286F11">
            <w:pPr>
              <w:keepNext w:val="0"/>
              <w:keepLines w:val="0"/>
              <w:widowControl/>
              <w:suppressLineNumbers w:val="0"/>
              <w:jc w:val="center"/>
              <w:textAlignment w:val="center"/>
              <w:rPr>
                <w:rFonts w:hint="eastAsia" w:ascii="仿宋_GB2312" w:hAnsi="仿宋_GB2312" w:eastAsia="仿宋_GB2312" w:cs="仿宋_GB2312"/>
                <w:b/>
                <w:bCs/>
                <w:spacing w:val="0"/>
                <w:sz w:val="32"/>
                <w:szCs w:val="32"/>
                <w:lang w:eastAsia="zh-CN"/>
              </w:rPr>
            </w:pPr>
            <w:r>
              <w:rPr>
                <w:rFonts w:hint="eastAsia" w:ascii="宋体" w:hAnsi="宋体" w:eastAsia="宋体" w:cs="宋体"/>
                <w:i w:val="0"/>
                <w:iCs w:val="0"/>
                <w:color w:val="000000"/>
                <w:kern w:val="0"/>
                <w:sz w:val="20"/>
                <w:szCs w:val="20"/>
                <w:u w:val="none"/>
                <w:lang w:val="en-US" w:eastAsia="zh-CN" w:bidi="ar"/>
              </w:rPr>
              <w:t>深入宣传贯彻习近平生态文明思想，广泛传播生态文明理念，为深入打好污染防治攻坚战进一步凝聚社会共识。</w:t>
            </w:r>
          </w:p>
        </w:tc>
      </w:tr>
      <w:tr w14:paraId="3AFFF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438" w:type="dxa"/>
            <w:vMerge w:val="continue"/>
            <w:tcBorders>
              <w:tl2br w:val="nil"/>
              <w:tr2bl w:val="nil"/>
            </w:tcBorders>
            <w:vAlign w:val="center"/>
          </w:tcPr>
          <w:p w14:paraId="18B2F801">
            <w:pPr>
              <w:jc w:val="center"/>
              <w:rPr>
                <w:rFonts w:ascii="宋体" w:cs="宋体"/>
                <w:sz w:val="20"/>
              </w:rPr>
            </w:pPr>
          </w:p>
        </w:tc>
        <w:tc>
          <w:tcPr>
            <w:tcW w:w="723" w:type="dxa"/>
            <w:vMerge w:val="continue"/>
            <w:tcBorders>
              <w:tl2br w:val="nil"/>
              <w:tr2bl w:val="nil"/>
            </w:tcBorders>
            <w:vAlign w:val="center"/>
          </w:tcPr>
          <w:p w14:paraId="78010AD5">
            <w:pPr>
              <w:jc w:val="center"/>
              <w:rPr>
                <w:rFonts w:ascii="宋体" w:cs="宋体"/>
                <w:sz w:val="20"/>
              </w:rPr>
            </w:pPr>
          </w:p>
        </w:tc>
        <w:tc>
          <w:tcPr>
            <w:tcW w:w="759" w:type="dxa"/>
            <w:gridSpan w:val="2"/>
            <w:vMerge w:val="restart"/>
            <w:tcBorders>
              <w:tl2br w:val="nil"/>
              <w:tr2bl w:val="nil"/>
            </w:tcBorders>
            <w:vAlign w:val="center"/>
          </w:tcPr>
          <w:p w14:paraId="12BC6A52">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3DDC3EE4">
            <w:pPr>
              <w:keepNext w:val="0"/>
              <w:keepLines w:val="0"/>
              <w:widowControl/>
              <w:suppressLineNumbers w:val="0"/>
              <w:jc w:val="left"/>
              <w:textAlignment w:val="center"/>
              <w:rPr>
                <w:rFonts w:hint="eastAsia" w:ascii="汉仪中秀体简" w:hAnsi="汉仪中秀体简" w:eastAsia="汉仪中秀体简" w:cs="汉仪中秀体简"/>
                <w:color w:val="000000"/>
                <w:kern w:val="0"/>
                <w:sz w:val="20"/>
                <w:szCs w:val="20"/>
              </w:rPr>
            </w:pPr>
            <w:r>
              <w:rPr>
                <w:rFonts w:hint="eastAsia" w:ascii="宋体" w:hAnsi="宋体" w:eastAsia="宋体" w:cs="宋体"/>
                <w:i w:val="0"/>
                <w:iCs w:val="0"/>
                <w:color w:val="000000"/>
                <w:kern w:val="0"/>
                <w:sz w:val="20"/>
                <w:szCs w:val="20"/>
                <w:u w:val="none"/>
                <w:lang w:val="en-US" w:eastAsia="zh-CN" w:bidi="ar"/>
              </w:rPr>
              <w:t>对生态环境的改善</w:t>
            </w:r>
          </w:p>
        </w:tc>
        <w:tc>
          <w:tcPr>
            <w:tcW w:w="4228" w:type="dxa"/>
            <w:gridSpan w:val="2"/>
            <w:tcBorders>
              <w:tl2br w:val="nil"/>
              <w:tr2bl w:val="nil"/>
            </w:tcBorders>
            <w:vAlign w:val="center"/>
          </w:tcPr>
          <w:p w14:paraId="44E3EE67">
            <w:pPr>
              <w:keepNext w:val="0"/>
              <w:keepLines w:val="0"/>
              <w:widowControl/>
              <w:suppressLineNumbers w:val="0"/>
              <w:jc w:val="center"/>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明显</w:t>
            </w:r>
          </w:p>
        </w:tc>
      </w:tr>
      <w:tr w14:paraId="19862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438" w:type="dxa"/>
            <w:vMerge w:val="continue"/>
            <w:tcBorders>
              <w:tl2br w:val="nil"/>
              <w:tr2bl w:val="nil"/>
            </w:tcBorders>
            <w:vAlign w:val="center"/>
          </w:tcPr>
          <w:p w14:paraId="695C9EA8">
            <w:pPr>
              <w:jc w:val="center"/>
              <w:rPr>
                <w:rFonts w:ascii="宋体" w:cs="宋体"/>
                <w:sz w:val="20"/>
              </w:rPr>
            </w:pPr>
          </w:p>
        </w:tc>
        <w:tc>
          <w:tcPr>
            <w:tcW w:w="723" w:type="dxa"/>
            <w:vMerge w:val="continue"/>
            <w:tcBorders>
              <w:tl2br w:val="nil"/>
              <w:tr2bl w:val="nil"/>
            </w:tcBorders>
            <w:vAlign w:val="center"/>
          </w:tcPr>
          <w:p w14:paraId="2B6F255D">
            <w:pPr>
              <w:jc w:val="center"/>
              <w:rPr>
                <w:rFonts w:ascii="宋体" w:cs="宋体"/>
                <w:sz w:val="20"/>
              </w:rPr>
            </w:pPr>
          </w:p>
        </w:tc>
        <w:tc>
          <w:tcPr>
            <w:tcW w:w="759" w:type="dxa"/>
            <w:gridSpan w:val="2"/>
            <w:tcBorders>
              <w:tl2br w:val="nil"/>
              <w:tr2bl w:val="nil"/>
            </w:tcBorders>
            <w:vAlign w:val="center"/>
          </w:tcPr>
          <w:p w14:paraId="523F089A">
            <w:pPr>
              <w:widowControl/>
              <w:spacing w:line="200" w:lineRule="exact"/>
              <w:jc w:val="center"/>
              <w:rPr>
                <w:rFonts w:hint="eastAsia"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4E1336FC">
            <w:pPr>
              <w:keepNext w:val="0"/>
              <w:keepLines w:val="0"/>
              <w:widowControl/>
              <w:suppressLineNumbers w:val="0"/>
              <w:jc w:val="left"/>
              <w:textAlignment w:val="center"/>
              <w:rPr>
                <w:rFonts w:hint="eastAsia" w:ascii="宋体" w:hAnsi="宋体" w:eastAsia="宋体" w:cs="宋体"/>
                <w:color w:val="000000"/>
                <w:kern w:val="0"/>
                <w:sz w:val="20"/>
                <w:szCs w:val="20"/>
              </w:rPr>
            </w:pPr>
            <w:r>
              <w:rPr>
                <w:rFonts w:hint="eastAsia" w:ascii="宋体" w:hAnsi="宋体" w:eastAsia="宋体" w:cs="宋体"/>
                <w:i w:val="0"/>
                <w:iCs w:val="0"/>
                <w:color w:val="000000"/>
                <w:kern w:val="0"/>
                <w:sz w:val="20"/>
                <w:szCs w:val="20"/>
                <w:u w:val="none"/>
                <w:lang w:val="en-US" w:eastAsia="zh-CN" w:bidi="ar"/>
              </w:rPr>
              <w:t>对促进生态文明建设的持续影响</w:t>
            </w:r>
          </w:p>
        </w:tc>
        <w:tc>
          <w:tcPr>
            <w:tcW w:w="4228" w:type="dxa"/>
            <w:gridSpan w:val="2"/>
            <w:tcBorders>
              <w:tl2br w:val="nil"/>
              <w:tr2bl w:val="nil"/>
            </w:tcBorders>
            <w:vAlign w:val="center"/>
          </w:tcPr>
          <w:p w14:paraId="6F9F0F45">
            <w:pPr>
              <w:keepNext w:val="0"/>
              <w:keepLines w:val="0"/>
              <w:widowControl/>
              <w:suppressLineNumbers w:val="0"/>
              <w:jc w:val="center"/>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较高</w:t>
            </w:r>
          </w:p>
        </w:tc>
      </w:tr>
      <w:tr w14:paraId="6A0CD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438" w:type="dxa"/>
            <w:vMerge w:val="continue"/>
            <w:tcBorders>
              <w:tl2br w:val="nil"/>
              <w:tr2bl w:val="nil"/>
            </w:tcBorders>
            <w:vAlign w:val="center"/>
          </w:tcPr>
          <w:p w14:paraId="32FC440F">
            <w:pPr>
              <w:jc w:val="center"/>
              <w:rPr>
                <w:rFonts w:ascii="宋体" w:cs="宋体"/>
                <w:sz w:val="20"/>
              </w:rPr>
            </w:pPr>
          </w:p>
        </w:tc>
        <w:tc>
          <w:tcPr>
            <w:tcW w:w="723" w:type="dxa"/>
            <w:tcBorders>
              <w:tl2br w:val="nil"/>
              <w:tr2bl w:val="nil"/>
            </w:tcBorders>
            <w:vAlign w:val="center"/>
          </w:tcPr>
          <w:p w14:paraId="5AF9B228">
            <w:pPr>
              <w:widowControl/>
              <w:spacing w:line="200" w:lineRule="exact"/>
              <w:jc w:val="center"/>
              <w:rPr>
                <w:rFonts w:hint="eastAsia"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4A38F648">
            <w:pPr>
              <w:widowControl/>
              <w:spacing w:line="200" w:lineRule="exact"/>
              <w:jc w:val="center"/>
              <w:rPr>
                <w:rFonts w:hint="eastAsia"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3E82B43B">
            <w:pPr>
              <w:keepNext w:val="0"/>
              <w:keepLines w:val="0"/>
              <w:widowControl/>
              <w:suppressLineNumbers w:val="0"/>
              <w:jc w:val="left"/>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公众满意度</w:t>
            </w:r>
          </w:p>
        </w:tc>
        <w:tc>
          <w:tcPr>
            <w:tcW w:w="4228" w:type="dxa"/>
            <w:gridSpan w:val="2"/>
            <w:tcBorders>
              <w:tl2br w:val="nil"/>
              <w:tr2bl w:val="nil"/>
            </w:tcBorders>
            <w:vAlign w:val="center"/>
          </w:tcPr>
          <w:p w14:paraId="4ED42E63">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≧95</w:t>
            </w:r>
          </w:p>
        </w:tc>
      </w:tr>
    </w:tbl>
    <w:p w14:paraId="6C121F90">
      <w:pPr>
        <w:ind w:firstLine="420" w:firstLineChars="200"/>
        <w:rPr>
          <w:rFonts w:hint="eastAsia"/>
        </w:rPr>
      </w:pPr>
    </w:p>
    <w:p w14:paraId="050C69EB">
      <w:pPr>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6</w:t>
      </w:r>
      <w:r>
        <w:rPr>
          <w:rFonts w:hint="eastAsia" w:ascii="仿宋" w:hAnsi="仿宋" w:eastAsia="仿宋" w:cs="仿宋"/>
          <w:b/>
          <w:bCs/>
          <w:kern w:val="0"/>
          <w:sz w:val="32"/>
          <w:szCs w:val="32"/>
        </w:rPr>
        <w:t>、“</w:t>
      </w:r>
      <w:r>
        <w:rPr>
          <w:rFonts w:hint="eastAsia" w:ascii="仿宋" w:hAnsi="仿宋" w:eastAsia="仿宋" w:cs="仿宋"/>
          <w:b/>
          <w:bCs/>
          <w:sz w:val="32"/>
          <w:szCs w:val="32"/>
          <w:lang w:val="en-US" w:eastAsia="zh-CN"/>
        </w:rPr>
        <w:t>生态环境问题警示片拍摄制作</w:t>
      </w:r>
      <w:r>
        <w:rPr>
          <w:rFonts w:hint="eastAsia" w:ascii="仿宋" w:hAnsi="仿宋" w:eastAsia="仿宋" w:cs="仿宋"/>
          <w:b/>
          <w:bCs/>
          <w:kern w:val="0"/>
          <w:sz w:val="32"/>
          <w:szCs w:val="32"/>
        </w:rPr>
        <w:t>”项目。</w:t>
      </w:r>
    </w:p>
    <w:p w14:paraId="13276E97">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（1）项目概述。</w:t>
      </w:r>
      <w:r>
        <w:rPr>
          <w:rFonts w:hint="eastAsia" w:ascii="仿宋" w:hAnsi="仿宋" w:eastAsia="仿宋" w:cs="仿宋"/>
          <w:b w:val="0"/>
          <w:bCs w:val="0"/>
          <w:sz w:val="32"/>
          <w:szCs w:val="32"/>
          <w:lang w:val="en-US" w:eastAsia="zh-CN"/>
        </w:rPr>
        <w:t>建立完善突出生态环境问题排查整改工作机制，常态化开展突出生态环境问题排查工作，建立常态化宣传曝光机制，对突出生态环境问题排查发现和整改不力的地方，进行重点暗查暗访暗拍和公开曝光。</w:t>
      </w:r>
    </w:p>
    <w:p w14:paraId="05353981">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kern w:val="0"/>
          <w:sz w:val="32"/>
          <w:szCs w:val="32"/>
        </w:rPr>
      </w:pPr>
      <w:r>
        <w:rPr>
          <w:rFonts w:hint="eastAsia" w:ascii="仿宋" w:hAnsi="仿宋" w:eastAsia="仿宋" w:cs="仿宋"/>
          <w:kern w:val="0"/>
          <w:sz w:val="32"/>
          <w:szCs w:val="32"/>
        </w:rPr>
        <w:t>（2）立项依据。</w:t>
      </w:r>
      <w:r>
        <w:rPr>
          <w:rFonts w:hint="eastAsia" w:ascii="仿宋" w:hAnsi="仿宋" w:eastAsia="仿宋" w:cs="仿宋"/>
          <w:b w:val="0"/>
          <w:bCs w:val="0"/>
          <w:sz w:val="32"/>
          <w:szCs w:val="32"/>
          <w:lang w:val="en-US" w:eastAsia="zh-CN"/>
        </w:rPr>
        <w:t>中共安徽省委办公厅 安徽省人民政府办公厅文件、安徽省“1+1+N”突出生态环境问题调度系统、淮北市环委会文件</w:t>
      </w:r>
    </w:p>
    <w:p w14:paraId="7355A6B2">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（3）实施主体。</w:t>
      </w:r>
      <w:r>
        <w:rPr>
          <w:rFonts w:hint="eastAsia" w:ascii="仿宋" w:hAnsi="仿宋" w:eastAsia="仿宋" w:cs="仿宋"/>
          <w:kern w:val="0"/>
          <w:sz w:val="32"/>
          <w:szCs w:val="32"/>
          <w:lang w:eastAsia="zh-CN"/>
        </w:rPr>
        <w:t>淮北市生态环境局</w:t>
      </w:r>
    </w:p>
    <w:p w14:paraId="2208E6D5">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rPr>
        <w:t>2025.1-12</w:t>
      </w:r>
    </w:p>
    <w:p w14:paraId="5FD6001C">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kern w:val="0"/>
          <w:sz w:val="32"/>
          <w:szCs w:val="32"/>
        </w:rPr>
      </w:pPr>
      <w:r>
        <w:rPr>
          <w:rFonts w:hint="eastAsia" w:ascii="仿宋" w:hAnsi="仿宋" w:eastAsia="仿宋" w:cs="仿宋"/>
          <w:kern w:val="0"/>
          <w:sz w:val="32"/>
          <w:szCs w:val="32"/>
        </w:rPr>
        <w:t>（5）项目内容。</w:t>
      </w:r>
      <w:r>
        <w:rPr>
          <w:rFonts w:hint="default" w:ascii="Times New Roman" w:hAnsi="Times New Roman" w:eastAsia="仿宋" w:cs="Times New Roman"/>
          <w:b w:val="0"/>
          <w:bCs w:val="0"/>
          <w:sz w:val="32"/>
          <w:szCs w:val="32"/>
          <w:lang w:val="en-US" w:eastAsia="zh-CN"/>
        </w:rPr>
        <w:t>拍摄市级突出生态环境问题警示片，主要</w:t>
      </w:r>
      <w:r>
        <w:rPr>
          <w:rFonts w:hint="default" w:ascii="Times New Roman" w:hAnsi="Times New Roman" w:eastAsia="仿宋" w:cs="Times New Roman"/>
          <w:b w:val="0"/>
          <w:bCs w:val="0"/>
          <w:sz w:val="32"/>
          <w:szCs w:val="32"/>
        </w:rPr>
        <w:t>针对</w:t>
      </w:r>
      <w:r>
        <w:rPr>
          <w:rFonts w:hint="default" w:ascii="Times New Roman" w:hAnsi="Times New Roman" w:eastAsia="仿宋" w:cs="Times New Roman"/>
          <w:b w:val="0"/>
          <w:bCs w:val="0"/>
          <w:sz w:val="32"/>
          <w:szCs w:val="32"/>
          <w:lang w:eastAsia="zh-CN"/>
        </w:rPr>
        <w:t>全市工业污染、农业污染、生活污染、生态破坏、环境风险隐患与历史遗留问题等方面突出生态环境问题进行暗查暗访。</w:t>
      </w:r>
      <w:r>
        <w:rPr>
          <w:rFonts w:hint="eastAsia" w:ascii="仿宋" w:hAnsi="仿宋" w:eastAsia="仿宋" w:cs="仿宋"/>
          <w:color w:val="000000" w:themeColor="text1"/>
          <w:sz w:val="32"/>
          <w:szCs w:val="32"/>
          <w:lang w:val="en-US" w:eastAsia="zh-CN"/>
        </w:rPr>
        <w:t>常态化开展突出生态环境问题排查上报，按季度定期组织拍摄生态环境警示片。</w:t>
      </w:r>
    </w:p>
    <w:p w14:paraId="748DFDE8">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预算资金</w:t>
      </w:r>
      <w:r>
        <w:rPr>
          <w:rFonts w:hint="eastAsia" w:ascii="仿宋" w:hAnsi="仿宋" w:eastAsia="仿宋" w:cs="仿宋"/>
          <w:kern w:val="0"/>
          <w:sz w:val="32"/>
          <w:szCs w:val="32"/>
          <w:lang w:val="en-US" w:eastAsia="zh-CN"/>
        </w:rPr>
        <w:t>20万元</w:t>
      </w:r>
    </w:p>
    <w:p w14:paraId="5CC7A284">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40D13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5A9E4BC2">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7E6D6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6C1B024B">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27BDF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4E3B068C">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41C3B9FF">
            <w:pPr>
              <w:jc w:val="center"/>
              <w:rPr>
                <w:rFonts w:ascii="宋体" w:cs="宋体"/>
                <w:sz w:val="20"/>
              </w:rPr>
            </w:pPr>
            <w:r>
              <w:rPr>
                <w:rFonts w:hint="eastAsia" w:ascii="宋体" w:hAnsi="宋体" w:eastAsia="宋体" w:cs="宋体"/>
                <w:sz w:val="20"/>
                <w:szCs w:val="20"/>
                <w:lang w:val="en-US" w:eastAsia="zh-CN"/>
              </w:rPr>
              <w:t>生态环境问题警示片拍摄制作</w:t>
            </w:r>
          </w:p>
        </w:tc>
      </w:tr>
      <w:tr w14:paraId="40994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5E29F92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388EC0AC">
            <w:pPr>
              <w:jc w:val="center"/>
              <w:rPr>
                <w:rFonts w:ascii="宋体" w:cs="宋体"/>
                <w:sz w:val="20"/>
              </w:rPr>
            </w:pPr>
            <w:r>
              <w:rPr>
                <w:rFonts w:hint="eastAsia" w:ascii="宋体" w:hAnsi="宋体" w:eastAsia="宋体" w:cs="宋体"/>
                <w:color w:val="auto"/>
                <w:sz w:val="20"/>
                <w:lang w:val="en-US" w:eastAsia="zh-CN"/>
              </w:rPr>
              <w:t>264-淮北市生态环境局</w:t>
            </w:r>
          </w:p>
        </w:tc>
        <w:tc>
          <w:tcPr>
            <w:tcW w:w="1848" w:type="dxa"/>
            <w:tcBorders>
              <w:tl2br w:val="nil"/>
              <w:tr2bl w:val="nil"/>
            </w:tcBorders>
            <w:vAlign w:val="center"/>
          </w:tcPr>
          <w:p w14:paraId="0EB0E60A">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0E711ED9">
            <w:pPr>
              <w:jc w:val="center"/>
            </w:pPr>
            <w:r>
              <w:rPr>
                <w:rFonts w:hint="eastAsia"/>
                <w:sz w:val="20"/>
                <w:szCs w:val="20"/>
                <w:lang w:eastAsia="zh-CN"/>
              </w:rPr>
              <w:t>淮北市生态环境局</w:t>
            </w:r>
          </w:p>
        </w:tc>
      </w:tr>
      <w:tr w14:paraId="24E5D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2217F714">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23C6EC85">
            <w:pPr>
              <w:jc w:val="center"/>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4419F704">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3117F324">
            <w:pPr>
              <w:jc w:val="center"/>
              <w:rPr>
                <w:rFonts w:hint="default" w:eastAsiaTheme="minorEastAsia"/>
                <w:lang w:val="en-US" w:eastAsia="zh-CN"/>
              </w:rPr>
            </w:pPr>
            <w:r>
              <w:rPr>
                <w:rFonts w:hint="eastAsia"/>
                <w:lang w:val="en-US" w:eastAsia="zh-CN"/>
              </w:rPr>
              <w:t>2025.12</w:t>
            </w:r>
          </w:p>
        </w:tc>
      </w:tr>
      <w:tr w14:paraId="40D9C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0D65807B">
            <w:pPr>
              <w:widowControl/>
              <w:jc w:val="center"/>
              <w:textAlignment w:val="center"/>
              <w:rPr>
                <w:rFonts w:ascii="宋体" w:cs="宋体"/>
                <w:sz w:val="20"/>
              </w:rPr>
            </w:pPr>
            <w:r>
              <w:rPr>
                <w:rFonts w:hint="eastAsia" w:ascii="宋体" w:hAnsi="宋体" w:eastAsia="宋体" w:cs="宋体"/>
                <w:color w:val="000000"/>
                <w:kern w:val="0"/>
                <w:sz w:val="20"/>
                <w:szCs w:val="20"/>
              </w:rPr>
              <w:t>项目资金</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4503B6E8">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0939142B">
            <w:pPr>
              <w:jc w:val="center"/>
              <w:rPr>
                <w:rFonts w:hint="default" w:ascii="宋体" w:cs="宋体" w:eastAsiaTheme="minorEastAsia"/>
                <w:sz w:val="20"/>
                <w:lang w:val="en-US" w:eastAsia="zh-CN"/>
              </w:rPr>
            </w:pPr>
            <w:r>
              <w:rPr>
                <w:rFonts w:hint="eastAsia" w:ascii="宋体" w:cs="宋体"/>
                <w:sz w:val="20"/>
                <w:lang w:val="en-US" w:eastAsia="zh-CN"/>
              </w:rPr>
              <w:t>20</w:t>
            </w:r>
          </w:p>
        </w:tc>
      </w:tr>
      <w:tr w14:paraId="465D5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647E754A">
            <w:pPr>
              <w:jc w:val="center"/>
              <w:rPr>
                <w:rFonts w:ascii="宋体" w:cs="宋体"/>
                <w:sz w:val="20"/>
              </w:rPr>
            </w:pPr>
          </w:p>
        </w:tc>
        <w:tc>
          <w:tcPr>
            <w:tcW w:w="3349" w:type="dxa"/>
            <w:gridSpan w:val="2"/>
            <w:tcBorders>
              <w:tl2br w:val="nil"/>
              <w:tr2bl w:val="nil"/>
            </w:tcBorders>
            <w:vAlign w:val="center"/>
          </w:tcPr>
          <w:p w14:paraId="483297F8">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5D3A3D9C">
            <w:pPr>
              <w:jc w:val="center"/>
              <w:rPr>
                <w:rFonts w:hint="default" w:ascii="宋体" w:cs="宋体" w:eastAsiaTheme="minorEastAsia"/>
                <w:sz w:val="20"/>
                <w:lang w:val="en-US" w:eastAsia="zh-CN"/>
              </w:rPr>
            </w:pPr>
            <w:r>
              <w:rPr>
                <w:rFonts w:hint="eastAsia" w:ascii="宋体" w:cs="宋体"/>
                <w:sz w:val="20"/>
                <w:lang w:val="en-US" w:eastAsia="zh-CN"/>
              </w:rPr>
              <w:t>20</w:t>
            </w:r>
          </w:p>
        </w:tc>
      </w:tr>
      <w:tr w14:paraId="161A5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006285A1">
            <w:pPr>
              <w:jc w:val="center"/>
              <w:rPr>
                <w:rFonts w:ascii="宋体" w:cs="宋体"/>
                <w:sz w:val="20"/>
              </w:rPr>
            </w:pPr>
          </w:p>
        </w:tc>
        <w:tc>
          <w:tcPr>
            <w:tcW w:w="3349" w:type="dxa"/>
            <w:gridSpan w:val="2"/>
            <w:tcBorders>
              <w:tl2br w:val="nil"/>
              <w:tr2bl w:val="nil"/>
            </w:tcBorders>
            <w:vAlign w:val="center"/>
          </w:tcPr>
          <w:p w14:paraId="7A9FFE79">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3139E1C1">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0A23B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4508F569">
            <w:pPr>
              <w:jc w:val="center"/>
              <w:rPr>
                <w:rFonts w:ascii="宋体" w:cs="宋体"/>
                <w:sz w:val="20"/>
              </w:rPr>
            </w:pPr>
          </w:p>
        </w:tc>
        <w:tc>
          <w:tcPr>
            <w:tcW w:w="3349" w:type="dxa"/>
            <w:gridSpan w:val="2"/>
            <w:tcBorders>
              <w:tl2br w:val="nil"/>
              <w:tr2bl w:val="nil"/>
            </w:tcBorders>
            <w:vAlign w:val="center"/>
          </w:tcPr>
          <w:p w14:paraId="4134B1DE">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5E728BA8">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69E0D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2C5E4EC8">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年度</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33E45A3D">
            <w:pPr>
              <w:jc w:val="left"/>
              <w:rPr>
                <w:rFonts w:ascii="宋体" w:cs="宋体"/>
                <w:sz w:val="20"/>
              </w:rPr>
            </w:pPr>
            <w:r>
              <w:rPr>
                <w:rFonts w:hint="eastAsia" w:ascii="宋体" w:hAnsi="宋体" w:eastAsia="宋体" w:cs="宋体"/>
                <w:b w:val="0"/>
                <w:bCs w:val="0"/>
                <w:sz w:val="20"/>
                <w:szCs w:val="20"/>
                <w:lang w:val="en-US" w:eastAsia="zh-CN"/>
              </w:rPr>
              <w:t>推动突出生态环境</w:t>
            </w:r>
            <w:r>
              <w:rPr>
                <w:rFonts w:hint="eastAsia" w:ascii="宋体" w:hAnsi="宋体" w:eastAsia="宋体" w:cs="宋体"/>
                <w:b w:val="0"/>
                <w:bCs w:val="0"/>
                <w:sz w:val="20"/>
                <w:szCs w:val="20"/>
              </w:rPr>
              <w:t>问题发现</w:t>
            </w:r>
            <w:r>
              <w:rPr>
                <w:rFonts w:hint="eastAsia" w:ascii="宋体" w:hAnsi="宋体" w:eastAsia="宋体" w:cs="宋体"/>
                <w:b w:val="0"/>
                <w:bCs w:val="0"/>
                <w:sz w:val="20"/>
                <w:szCs w:val="20"/>
                <w:lang w:eastAsia="zh-CN"/>
              </w:rPr>
              <w:t>和</w:t>
            </w:r>
            <w:r>
              <w:rPr>
                <w:rFonts w:hint="eastAsia" w:ascii="宋体" w:hAnsi="宋体" w:eastAsia="宋体" w:cs="宋体"/>
                <w:b w:val="0"/>
                <w:bCs w:val="0"/>
                <w:sz w:val="20"/>
                <w:szCs w:val="20"/>
              </w:rPr>
              <w:t>问题</w:t>
            </w:r>
            <w:r>
              <w:rPr>
                <w:rFonts w:hint="eastAsia" w:ascii="宋体" w:hAnsi="宋体" w:eastAsia="宋体" w:cs="宋体"/>
                <w:b w:val="0"/>
                <w:bCs w:val="0"/>
                <w:sz w:val="20"/>
                <w:szCs w:val="20"/>
                <w:lang w:eastAsia="zh-CN"/>
              </w:rPr>
              <w:t>整改</w:t>
            </w:r>
            <w:r>
              <w:rPr>
                <w:rFonts w:hint="eastAsia" w:ascii="宋体" w:hAnsi="宋体" w:eastAsia="宋体" w:cs="宋体"/>
                <w:b w:val="0"/>
                <w:bCs w:val="0"/>
                <w:sz w:val="20"/>
                <w:szCs w:val="20"/>
              </w:rPr>
              <w:t>，</w:t>
            </w:r>
            <w:r>
              <w:rPr>
                <w:rFonts w:hint="eastAsia" w:ascii="宋体" w:hAnsi="宋体" w:eastAsia="宋体" w:cs="宋体"/>
                <w:b w:val="0"/>
                <w:bCs w:val="0"/>
                <w:sz w:val="20"/>
                <w:szCs w:val="20"/>
                <w:lang w:eastAsia="zh-CN"/>
              </w:rPr>
              <w:t>助力</w:t>
            </w:r>
            <w:r>
              <w:rPr>
                <w:rFonts w:hint="eastAsia" w:ascii="宋体" w:hAnsi="宋体" w:eastAsia="宋体" w:cs="宋体"/>
                <w:b w:val="0"/>
                <w:bCs w:val="0"/>
                <w:sz w:val="20"/>
                <w:szCs w:val="20"/>
              </w:rPr>
              <w:t>全</w:t>
            </w:r>
            <w:r>
              <w:rPr>
                <w:rFonts w:hint="eastAsia" w:ascii="宋体" w:hAnsi="宋体" w:eastAsia="宋体" w:cs="宋体"/>
                <w:b w:val="0"/>
                <w:bCs w:val="0"/>
                <w:sz w:val="20"/>
                <w:szCs w:val="20"/>
                <w:lang w:val="en-US" w:eastAsia="zh-CN"/>
              </w:rPr>
              <w:t>市</w:t>
            </w:r>
            <w:r>
              <w:rPr>
                <w:rFonts w:hint="eastAsia" w:ascii="宋体" w:hAnsi="宋体" w:eastAsia="宋体" w:cs="宋体"/>
                <w:b w:val="0"/>
                <w:bCs w:val="0"/>
                <w:sz w:val="20"/>
                <w:szCs w:val="20"/>
              </w:rPr>
              <w:t>生态环境质量持续改善</w:t>
            </w:r>
            <w:r>
              <w:rPr>
                <w:rFonts w:hint="eastAsia" w:ascii="宋体" w:hAnsi="宋体" w:eastAsia="宋体" w:cs="宋体"/>
                <w:b w:val="0"/>
                <w:bCs w:val="0"/>
                <w:sz w:val="20"/>
                <w:szCs w:val="20"/>
                <w:lang w:val="en-US" w:eastAsia="zh-CN"/>
              </w:rPr>
              <w:t>。</w:t>
            </w:r>
          </w:p>
        </w:tc>
      </w:tr>
      <w:tr w14:paraId="70427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04204F21">
            <w:pPr>
              <w:widowControl/>
              <w:jc w:val="center"/>
              <w:textAlignment w:val="center"/>
              <w:rPr>
                <w:rFonts w:ascii="宋体" w:cs="宋体"/>
                <w:sz w:val="20"/>
              </w:rPr>
            </w:pPr>
            <w:r>
              <w:rPr>
                <w:rFonts w:hint="eastAsia" w:ascii="宋体" w:hAnsi="宋体" w:eastAsia="宋体" w:cs="宋体"/>
                <w:color w:val="000000"/>
                <w:kern w:val="0"/>
                <w:sz w:val="20"/>
                <w:szCs w:val="20"/>
              </w:rPr>
              <w:t>绩</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效</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14FD7C3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一级</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2124005A">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7BD0539A">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26916948">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45C63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288E290A">
            <w:pPr>
              <w:jc w:val="center"/>
              <w:rPr>
                <w:rFonts w:ascii="宋体" w:cs="宋体"/>
                <w:sz w:val="20"/>
              </w:rPr>
            </w:pPr>
          </w:p>
        </w:tc>
        <w:tc>
          <w:tcPr>
            <w:tcW w:w="723" w:type="dxa"/>
            <w:vMerge w:val="restart"/>
            <w:tcBorders>
              <w:tl2br w:val="nil"/>
              <w:tr2bl w:val="nil"/>
            </w:tcBorders>
            <w:vAlign w:val="center"/>
          </w:tcPr>
          <w:p w14:paraId="10C9CB10">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tcBorders>
              <w:tl2br w:val="nil"/>
              <w:tr2bl w:val="nil"/>
            </w:tcBorders>
            <w:vAlign w:val="center"/>
          </w:tcPr>
          <w:p w14:paraId="3459C3E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7D1521A6">
            <w:pPr>
              <w:widowControl/>
              <w:jc w:val="left"/>
              <w:textAlignment w:val="center"/>
              <w:rPr>
                <w:rFonts w:ascii="宋体" w:cs="宋体"/>
                <w:sz w:val="20"/>
              </w:rPr>
            </w:pPr>
            <w:r>
              <w:rPr>
                <w:rFonts w:hint="eastAsia" w:ascii="宋体" w:hAnsi="宋体" w:eastAsia="宋体" w:cs="宋体"/>
                <w:sz w:val="20"/>
                <w:szCs w:val="20"/>
                <w:lang w:val="en-US" w:eastAsia="zh-CN"/>
              </w:rPr>
              <w:t>生态环境问题警示片拍摄制作数量</w:t>
            </w:r>
          </w:p>
        </w:tc>
        <w:tc>
          <w:tcPr>
            <w:tcW w:w="4228" w:type="dxa"/>
            <w:gridSpan w:val="2"/>
            <w:tcBorders>
              <w:tl2br w:val="nil"/>
              <w:tr2bl w:val="nil"/>
            </w:tcBorders>
            <w:vAlign w:val="center"/>
          </w:tcPr>
          <w:p w14:paraId="609A32C2">
            <w:pPr>
              <w:jc w:val="center"/>
              <w:rPr>
                <w:rFonts w:hint="eastAsia" w:ascii="宋体" w:cs="宋体" w:eastAsiaTheme="minorEastAsia"/>
                <w:sz w:val="20"/>
                <w:lang w:val="en-US" w:eastAsia="zh-CN"/>
              </w:rPr>
            </w:pPr>
            <w:r>
              <w:rPr>
                <w:rFonts w:hint="eastAsia" w:ascii="宋体" w:cs="宋体"/>
                <w:sz w:val="20"/>
                <w:lang w:val="en-US" w:eastAsia="zh-CN"/>
              </w:rPr>
              <w:t>4</w:t>
            </w:r>
          </w:p>
        </w:tc>
      </w:tr>
      <w:tr w14:paraId="0FB9C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D56B63A">
            <w:pPr>
              <w:jc w:val="center"/>
              <w:rPr>
                <w:rFonts w:ascii="宋体" w:cs="宋体"/>
                <w:sz w:val="20"/>
              </w:rPr>
            </w:pPr>
          </w:p>
        </w:tc>
        <w:tc>
          <w:tcPr>
            <w:tcW w:w="723" w:type="dxa"/>
            <w:vMerge w:val="continue"/>
            <w:tcBorders>
              <w:tl2br w:val="nil"/>
              <w:tr2bl w:val="nil"/>
            </w:tcBorders>
            <w:vAlign w:val="center"/>
          </w:tcPr>
          <w:p w14:paraId="64D19430">
            <w:pPr>
              <w:jc w:val="center"/>
              <w:rPr>
                <w:rFonts w:ascii="宋体" w:cs="宋体"/>
                <w:sz w:val="20"/>
              </w:rPr>
            </w:pPr>
          </w:p>
        </w:tc>
        <w:tc>
          <w:tcPr>
            <w:tcW w:w="759" w:type="dxa"/>
            <w:gridSpan w:val="2"/>
            <w:tcBorders>
              <w:tl2br w:val="nil"/>
              <w:tr2bl w:val="nil"/>
            </w:tcBorders>
            <w:vAlign w:val="center"/>
          </w:tcPr>
          <w:p w14:paraId="291682C1">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30DE445C">
            <w:pPr>
              <w:widowControl/>
              <w:jc w:val="left"/>
              <w:textAlignment w:val="center"/>
              <w:rPr>
                <w:rFonts w:ascii="宋体" w:cs="宋体"/>
                <w:sz w:val="20"/>
              </w:rPr>
            </w:pPr>
            <w:r>
              <w:rPr>
                <w:rFonts w:hint="eastAsia" w:ascii="宋体" w:hAnsi="宋体" w:eastAsia="宋体" w:cs="宋体"/>
                <w:sz w:val="20"/>
                <w:szCs w:val="20"/>
                <w:lang w:val="en-US" w:eastAsia="zh-CN"/>
              </w:rPr>
              <w:t>生态环境问题警示片拍摄</w:t>
            </w:r>
          </w:p>
        </w:tc>
        <w:tc>
          <w:tcPr>
            <w:tcW w:w="4228" w:type="dxa"/>
            <w:gridSpan w:val="2"/>
            <w:tcBorders>
              <w:tl2br w:val="nil"/>
              <w:tr2bl w:val="nil"/>
            </w:tcBorders>
            <w:vAlign w:val="center"/>
          </w:tcPr>
          <w:p w14:paraId="4A5B8BB5">
            <w:pPr>
              <w:jc w:val="center"/>
              <w:rPr>
                <w:rFonts w:hint="eastAsia" w:ascii="宋体" w:cs="宋体" w:eastAsiaTheme="minorEastAsia"/>
                <w:sz w:val="20"/>
                <w:lang w:eastAsia="zh-CN"/>
              </w:rPr>
            </w:pPr>
            <w:r>
              <w:rPr>
                <w:rFonts w:hint="eastAsia" w:ascii="宋体" w:cs="宋体"/>
                <w:sz w:val="20"/>
                <w:lang w:eastAsia="zh-CN"/>
              </w:rPr>
              <w:t>真实</w:t>
            </w:r>
          </w:p>
        </w:tc>
      </w:tr>
      <w:tr w14:paraId="1C10B7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56EAE41">
            <w:pPr>
              <w:jc w:val="center"/>
              <w:rPr>
                <w:rFonts w:ascii="宋体" w:cs="宋体"/>
                <w:sz w:val="20"/>
              </w:rPr>
            </w:pPr>
          </w:p>
        </w:tc>
        <w:tc>
          <w:tcPr>
            <w:tcW w:w="723" w:type="dxa"/>
            <w:vMerge w:val="continue"/>
            <w:tcBorders>
              <w:tl2br w:val="nil"/>
              <w:tr2bl w:val="nil"/>
            </w:tcBorders>
            <w:vAlign w:val="center"/>
          </w:tcPr>
          <w:p w14:paraId="2FDEA537">
            <w:pPr>
              <w:jc w:val="center"/>
              <w:rPr>
                <w:rFonts w:ascii="宋体" w:cs="宋体"/>
                <w:sz w:val="20"/>
              </w:rPr>
            </w:pPr>
          </w:p>
        </w:tc>
        <w:tc>
          <w:tcPr>
            <w:tcW w:w="759" w:type="dxa"/>
            <w:gridSpan w:val="2"/>
            <w:tcBorders>
              <w:tl2br w:val="nil"/>
              <w:tr2bl w:val="nil"/>
            </w:tcBorders>
            <w:vAlign w:val="center"/>
          </w:tcPr>
          <w:p w14:paraId="3B7E5AAF">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3F8BD2BC">
            <w:pPr>
              <w:widowControl/>
              <w:jc w:val="left"/>
              <w:textAlignment w:val="center"/>
              <w:rPr>
                <w:rFonts w:ascii="宋体" w:cs="宋体"/>
                <w:sz w:val="20"/>
              </w:rPr>
            </w:pPr>
            <w:r>
              <w:rPr>
                <w:rFonts w:hint="eastAsia" w:ascii="宋体" w:hAnsi="宋体" w:eastAsia="宋体" w:cs="宋体"/>
                <w:color w:val="000000"/>
                <w:kern w:val="0"/>
                <w:sz w:val="20"/>
                <w:szCs w:val="20"/>
              </w:rPr>
              <w:t>项目完成及时性</w:t>
            </w:r>
          </w:p>
        </w:tc>
        <w:tc>
          <w:tcPr>
            <w:tcW w:w="4228" w:type="dxa"/>
            <w:gridSpan w:val="2"/>
            <w:tcBorders>
              <w:tl2br w:val="nil"/>
              <w:tr2bl w:val="nil"/>
            </w:tcBorders>
            <w:vAlign w:val="center"/>
          </w:tcPr>
          <w:p w14:paraId="2E814DE9">
            <w:pPr>
              <w:jc w:val="center"/>
              <w:rPr>
                <w:rFonts w:hint="eastAsia" w:ascii="宋体" w:cs="宋体" w:eastAsiaTheme="minorEastAsia"/>
                <w:sz w:val="20"/>
                <w:lang w:eastAsia="zh-CN"/>
              </w:rPr>
            </w:pPr>
            <w:r>
              <w:rPr>
                <w:rFonts w:hint="eastAsia" w:ascii="宋体" w:cs="宋体"/>
                <w:sz w:val="20"/>
                <w:lang w:eastAsia="zh-CN"/>
              </w:rPr>
              <w:t>序时</w:t>
            </w:r>
          </w:p>
        </w:tc>
      </w:tr>
      <w:tr w14:paraId="2D2A4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5EF7FC58">
            <w:pPr>
              <w:jc w:val="center"/>
              <w:rPr>
                <w:rFonts w:ascii="宋体" w:cs="宋体"/>
                <w:sz w:val="20"/>
              </w:rPr>
            </w:pPr>
          </w:p>
        </w:tc>
        <w:tc>
          <w:tcPr>
            <w:tcW w:w="723" w:type="dxa"/>
            <w:vMerge w:val="continue"/>
            <w:tcBorders>
              <w:tl2br w:val="nil"/>
              <w:tr2bl w:val="nil"/>
            </w:tcBorders>
            <w:vAlign w:val="center"/>
          </w:tcPr>
          <w:p w14:paraId="197A98C8">
            <w:pPr>
              <w:jc w:val="center"/>
              <w:rPr>
                <w:rFonts w:ascii="宋体" w:cs="宋体"/>
                <w:sz w:val="20"/>
              </w:rPr>
            </w:pPr>
          </w:p>
        </w:tc>
        <w:tc>
          <w:tcPr>
            <w:tcW w:w="759" w:type="dxa"/>
            <w:gridSpan w:val="2"/>
            <w:tcBorders>
              <w:tl2br w:val="nil"/>
              <w:tr2bl w:val="nil"/>
            </w:tcBorders>
            <w:vAlign w:val="center"/>
          </w:tcPr>
          <w:p w14:paraId="0654B988">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083B902A">
            <w:pPr>
              <w:widowControl/>
              <w:jc w:val="left"/>
              <w:textAlignment w:val="center"/>
              <w:rPr>
                <w:rFonts w:hint="eastAsia" w:ascii="宋体" w:cs="宋体" w:eastAsiaTheme="minorEastAsia"/>
                <w:sz w:val="20"/>
                <w:lang w:eastAsia="zh-CN"/>
              </w:rPr>
            </w:pPr>
            <w:r>
              <w:rPr>
                <w:rFonts w:hint="eastAsia" w:ascii="宋体" w:hAnsi="宋体" w:eastAsia="宋体" w:cs="宋体"/>
                <w:color w:val="000000"/>
                <w:kern w:val="0"/>
                <w:sz w:val="20"/>
                <w:szCs w:val="20"/>
                <w:lang w:eastAsia="zh-CN"/>
              </w:rPr>
              <w:t>项目总成本</w:t>
            </w:r>
          </w:p>
        </w:tc>
        <w:tc>
          <w:tcPr>
            <w:tcW w:w="4228" w:type="dxa"/>
            <w:gridSpan w:val="2"/>
            <w:tcBorders>
              <w:tl2br w:val="nil"/>
              <w:tr2bl w:val="nil"/>
            </w:tcBorders>
            <w:vAlign w:val="center"/>
          </w:tcPr>
          <w:p w14:paraId="22AD5285">
            <w:pPr>
              <w:jc w:val="center"/>
              <w:rPr>
                <w:rFonts w:hint="default" w:ascii="宋体" w:cs="宋体" w:eastAsiaTheme="minorEastAsia"/>
                <w:sz w:val="20"/>
                <w:lang w:val="en-US" w:eastAsia="zh-CN"/>
              </w:rPr>
            </w:pPr>
            <w:r>
              <w:rPr>
                <w:rFonts w:hint="eastAsia"/>
                <w:sz w:val="20"/>
                <w:szCs w:val="20"/>
              </w:rPr>
              <w:t>≦</w:t>
            </w:r>
            <w:r>
              <w:rPr>
                <w:rFonts w:hint="eastAsia"/>
                <w:sz w:val="20"/>
                <w:szCs w:val="20"/>
                <w:lang w:val="en-US" w:eastAsia="zh-CN"/>
              </w:rPr>
              <w:t>20万元</w:t>
            </w:r>
          </w:p>
        </w:tc>
      </w:tr>
      <w:tr w14:paraId="32CB9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63567FBE">
            <w:pPr>
              <w:jc w:val="center"/>
              <w:rPr>
                <w:rFonts w:ascii="宋体" w:cs="宋体"/>
                <w:sz w:val="20"/>
              </w:rPr>
            </w:pPr>
          </w:p>
        </w:tc>
        <w:tc>
          <w:tcPr>
            <w:tcW w:w="723" w:type="dxa"/>
            <w:vMerge w:val="restart"/>
            <w:tcBorders>
              <w:tl2br w:val="nil"/>
              <w:tr2bl w:val="nil"/>
            </w:tcBorders>
            <w:vAlign w:val="center"/>
          </w:tcPr>
          <w:p w14:paraId="0CE82898">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tcBorders>
              <w:tl2br w:val="nil"/>
              <w:tr2bl w:val="nil"/>
            </w:tcBorders>
            <w:vAlign w:val="center"/>
          </w:tcPr>
          <w:p w14:paraId="36AB2782">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5FEC6459">
            <w:pPr>
              <w:widowControl/>
              <w:jc w:val="left"/>
              <w:textAlignment w:val="center"/>
              <w:rPr>
                <w:rFonts w:ascii="宋体" w:cs="宋体"/>
                <w:sz w:val="20"/>
              </w:rPr>
            </w:pPr>
            <w:r>
              <w:rPr>
                <w:rFonts w:hint="eastAsia" w:ascii="宋体" w:cs="宋体"/>
                <w:sz w:val="20"/>
                <w:lang w:eastAsia="zh-CN"/>
              </w:rPr>
              <w:t>对社会经济发展的影响</w:t>
            </w:r>
          </w:p>
        </w:tc>
        <w:tc>
          <w:tcPr>
            <w:tcW w:w="4228" w:type="dxa"/>
            <w:gridSpan w:val="2"/>
            <w:tcBorders>
              <w:tl2br w:val="nil"/>
              <w:tr2bl w:val="nil"/>
            </w:tcBorders>
            <w:vAlign w:val="center"/>
          </w:tcPr>
          <w:p w14:paraId="785E3A46">
            <w:pPr>
              <w:jc w:val="center"/>
              <w:rPr>
                <w:rFonts w:ascii="宋体" w:cs="宋体"/>
                <w:sz w:val="20"/>
              </w:rPr>
            </w:pPr>
            <w:r>
              <w:rPr>
                <w:rFonts w:hint="eastAsia" w:ascii="宋体" w:cs="宋体"/>
                <w:sz w:val="20"/>
                <w:lang w:eastAsia="zh-CN"/>
              </w:rPr>
              <w:t>明显</w:t>
            </w:r>
          </w:p>
        </w:tc>
      </w:tr>
      <w:tr w14:paraId="2CE37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4691810">
            <w:pPr>
              <w:jc w:val="center"/>
              <w:rPr>
                <w:rFonts w:ascii="宋体" w:cs="宋体"/>
                <w:sz w:val="20"/>
              </w:rPr>
            </w:pPr>
          </w:p>
        </w:tc>
        <w:tc>
          <w:tcPr>
            <w:tcW w:w="723" w:type="dxa"/>
            <w:vMerge w:val="continue"/>
            <w:tcBorders>
              <w:tl2br w:val="nil"/>
              <w:tr2bl w:val="nil"/>
            </w:tcBorders>
            <w:vAlign w:val="center"/>
          </w:tcPr>
          <w:p w14:paraId="039BAEF0">
            <w:pPr>
              <w:jc w:val="center"/>
              <w:rPr>
                <w:rFonts w:ascii="宋体" w:cs="宋体"/>
                <w:sz w:val="20"/>
              </w:rPr>
            </w:pPr>
          </w:p>
        </w:tc>
        <w:tc>
          <w:tcPr>
            <w:tcW w:w="759" w:type="dxa"/>
            <w:gridSpan w:val="2"/>
            <w:tcBorders>
              <w:tl2br w:val="nil"/>
              <w:tr2bl w:val="nil"/>
            </w:tcBorders>
            <w:vAlign w:val="center"/>
          </w:tcPr>
          <w:p w14:paraId="75A9EE34">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13659BD3">
            <w:pPr>
              <w:widowControl/>
              <w:jc w:val="left"/>
              <w:textAlignment w:val="center"/>
              <w:rPr>
                <w:rFonts w:ascii="宋体" w:cs="宋体"/>
                <w:sz w:val="20"/>
              </w:rPr>
            </w:pPr>
            <w:r>
              <w:rPr>
                <w:rFonts w:hint="eastAsia" w:ascii="宋体" w:hAnsi="宋体" w:eastAsia="宋体" w:cs="宋体"/>
                <w:color w:val="000000"/>
                <w:kern w:val="0"/>
                <w:sz w:val="20"/>
                <w:szCs w:val="20"/>
              </w:rPr>
              <w:t>民众对环保意识的提升</w:t>
            </w:r>
          </w:p>
        </w:tc>
        <w:tc>
          <w:tcPr>
            <w:tcW w:w="4228" w:type="dxa"/>
            <w:gridSpan w:val="2"/>
            <w:tcBorders>
              <w:tl2br w:val="nil"/>
              <w:tr2bl w:val="nil"/>
            </w:tcBorders>
            <w:vAlign w:val="center"/>
          </w:tcPr>
          <w:p w14:paraId="1E8866F1">
            <w:pPr>
              <w:jc w:val="center"/>
              <w:rPr>
                <w:rFonts w:hint="eastAsia" w:ascii="宋体" w:cs="宋体" w:eastAsiaTheme="minorEastAsia"/>
                <w:sz w:val="20"/>
                <w:lang w:eastAsia="zh-CN"/>
              </w:rPr>
            </w:pPr>
            <w:r>
              <w:rPr>
                <w:rFonts w:hint="eastAsia" w:ascii="宋体" w:cs="宋体"/>
                <w:sz w:val="20"/>
                <w:lang w:eastAsia="zh-CN"/>
              </w:rPr>
              <w:t>明显</w:t>
            </w:r>
          </w:p>
        </w:tc>
      </w:tr>
      <w:tr w14:paraId="3A542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46E80F2">
            <w:pPr>
              <w:jc w:val="center"/>
              <w:rPr>
                <w:rFonts w:ascii="宋体" w:cs="宋体"/>
                <w:sz w:val="20"/>
              </w:rPr>
            </w:pPr>
          </w:p>
        </w:tc>
        <w:tc>
          <w:tcPr>
            <w:tcW w:w="723" w:type="dxa"/>
            <w:vMerge w:val="continue"/>
            <w:tcBorders>
              <w:tl2br w:val="nil"/>
              <w:tr2bl w:val="nil"/>
            </w:tcBorders>
            <w:vAlign w:val="center"/>
          </w:tcPr>
          <w:p w14:paraId="14D4BFF6">
            <w:pPr>
              <w:jc w:val="center"/>
              <w:rPr>
                <w:rFonts w:ascii="宋体" w:cs="宋体"/>
                <w:sz w:val="20"/>
              </w:rPr>
            </w:pPr>
          </w:p>
        </w:tc>
        <w:tc>
          <w:tcPr>
            <w:tcW w:w="759" w:type="dxa"/>
            <w:gridSpan w:val="2"/>
            <w:tcBorders>
              <w:tl2br w:val="nil"/>
              <w:tr2bl w:val="nil"/>
            </w:tcBorders>
            <w:vAlign w:val="center"/>
          </w:tcPr>
          <w:p w14:paraId="225FB592">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43291DA7">
            <w:pPr>
              <w:widowControl/>
              <w:jc w:val="left"/>
              <w:textAlignment w:val="center"/>
              <w:rPr>
                <w:rFonts w:ascii="宋体" w:cs="宋体"/>
                <w:sz w:val="20"/>
              </w:rPr>
            </w:pPr>
            <w:r>
              <w:rPr>
                <w:rFonts w:hint="eastAsia" w:ascii="宋体" w:hAnsi="宋体" w:eastAsia="宋体" w:cs="宋体"/>
                <w:color w:val="000000"/>
                <w:kern w:val="0"/>
                <w:sz w:val="20"/>
                <w:szCs w:val="20"/>
              </w:rPr>
              <w:t>大气、水等环境质量进一步改善或提升</w:t>
            </w:r>
          </w:p>
        </w:tc>
        <w:tc>
          <w:tcPr>
            <w:tcW w:w="4228" w:type="dxa"/>
            <w:gridSpan w:val="2"/>
            <w:tcBorders>
              <w:tl2br w:val="nil"/>
              <w:tr2bl w:val="nil"/>
            </w:tcBorders>
            <w:vAlign w:val="center"/>
          </w:tcPr>
          <w:p w14:paraId="0E13724C">
            <w:pPr>
              <w:jc w:val="center"/>
              <w:rPr>
                <w:rFonts w:hint="eastAsia" w:ascii="宋体" w:cs="宋体" w:eastAsiaTheme="minorEastAsia"/>
                <w:sz w:val="20"/>
                <w:lang w:eastAsia="zh-CN"/>
              </w:rPr>
            </w:pPr>
            <w:r>
              <w:rPr>
                <w:rFonts w:hint="eastAsia" w:ascii="宋体" w:cs="宋体"/>
                <w:sz w:val="20"/>
                <w:lang w:eastAsia="zh-CN"/>
              </w:rPr>
              <w:t>明显</w:t>
            </w:r>
          </w:p>
        </w:tc>
      </w:tr>
      <w:tr w14:paraId="37AD4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438" w:type="dxa"/>
            <w:vMerge w:val="continue"/>
            <w:tcBorders>
              <w:tl2br w:val="nil"/>
              <w:tr2bl w:val="nil"/>
            </w:tcBorders>
            <w:vAlign w:val="center"/>
          </w:tcPr>
          <w:p w14:paraId="1E7A3B51">
            <w:pPr>
              <w:jc w:val="center"/>
              <w:rPr>
                <w:rFonts w:ascii="宋体" w:cs="宋体"/>
                <w:sz w:val="20"/>
              </w:rPr>
            </w:pPr>
          </w:p>
        </w:tc>
        <w:tc>
          <w:tcPr>
            <w:tcW w:w="723" w:type="dxa"/>
            <w:vMerge w:val="continue"/>
            <w:tcBorders>
              <w:tl2br w:val="nil"/>
              <w:tr2bl w:val="nil"/>
            </w:tcBorders>
            <w:vAlign w:val="center"/>
          </w:tcPr>
          <w:p w14:paraId="1FE17594">
            <w:pPr>
              <w:jc w:val="center"/>
              <w:rPr>
                <w:rFonts w:ascii="宋体" w:cs="宋体"/>
                <w:sz w:val="20"/>
              </w:rPr>
            </w:pPr>
          </w:p>
        </w:tc>
        <w:tc>
          <w:tcPr>
            <w:tcW w:w="759" w:type="dxa"/>
            <w:gridSpan w:val="2"/>
            <w:tcBorders>
              <w:tl2br w:val="nil"/>
              <w:tr2bl w:val="nil"/>
            </w:tcBorders>
            <w:vAlign w:val="center"/>
          </w:tcPr>
          <w:p w14:paraId="4FED5774">
            <w:pPr>
              <w:widowControl/>
              <w:spacing w:line="200" w:lineRule="exact"/>
              <w:jc w:val="center"/>
              <w:rPr>
                <w:rFonts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0E0AF844">
            <w:pPr>
              <w:widowControl/>
              <w:jc w:val="left"/>
              <w:textAlignment w:val="center"/>
              <w:rPr>
                <w:rFonts w:ascii="宋体" w:hAnsi="宋体" w:eastAsia="宋体" w:cs="宋体"/>
                <w:sz w:val="20"/>
              </w:rPr>
            </w:pPr>
            <w:r>
              <w:rPr>
                <w:rFonts w:hint="eastAsia" w:ascii="宋体" w:hAnsi="宋体" w:eastAsia="宋体" w:cs="宋体"/>
                <w:color w:val="000000"/>
                <w:kern w:val="0"/>
                <w:sz w:val="20"/>
                <w:szCs w:val="20"/>
              </w:rPr>
              <w:t>对促进生态文明建设的持续影响</w:t>
            </w:r>
          </w:p>
        </w:tc>
        <w:tc>
          <w:tcPr>
            <w:tcW w:w="4228" w:type="dxa"/>
            <w:gridSpan w:val="2"/>
            <w:tcBorders>
              <w:tl2br w:val="nil"/>
              <w:tr2bl w:val="nil"/>
            </w:tcBorders>
            <w:vAlign w:val="center"/>
          </w:tcPr>
          <w:p w14:paraId="302AE3A4">
            <w:pPr>
              <w:jc w:val="center"/>
              <w:rPr>
                <w:rFonts w:hint="eastAsia" w:ascii="宋体" w:cs="宋体" w:eastAsiaTheme="minorEastAsia"/>
                <w:sz w:val="20"/>
                <w:lang w:eastAsia="zh-CN"/>
              </w:rPr>
            </w:pPr>
            <w:r>
              <w:rPr>
                <w:rFonts w:hint="eastAsia" w:ascii="宋体" w:cs="宋体"/>
                <w:sz w:val="20"/>
                <w:lang w:eastAsia="zh-CN"/>
              </w:rPr>
              <w:t>明显</w:t>
            </w:r>
          </w:p>
        </w:tc>
      </w:tr>
      <w:tr w14:paraId="0DFE0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F5D4F39">
            <w:pPr>
              <w:jc w:val="center"/>
              <w:rPr>
                <w:rFonts w:ascii="宋体" w:cs="宋体"/>
                <w:sz w:val="20"/>
              </w:rPr>
            </w:pPr>
          </w:p>
        </w:tc>
        <w:tc>
          <w:tcPr>
            <w:tcW w:w="723" w:type="dxa"/>
            <w:tcBorders>
              <w:tl2br w:val="nil"/>
              <w:tr2bl w:val="nil"/>
            </w:tcBorders>
            <w:vAlign w:val="center"/>
          </w:tcPr>
          <w:p w14:paraId="2B566181">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5F095217">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6642778A">
            <w:pPr>
              <w:widowControl/>
              <w:jc w:val="left"/>
              <w:textAlignment w:val="center"/>
              <w:rPr>
                <w:rFonts w:ascii="宋体" w:hAnsi="宋体" w:eastAsia="宋体" w:cs="宋体"/>
                <w:sz w:val="20"/>
              </w:rPr>
            </w:pPr>
            <w:r>
              <w:rPr>
                <w:rFonts w:hint="eastAsia" w:ascii="宋体" w:hAnsi="宋体" w:eastAsia="宋体" w:cs="宋体"/>
                <w:color w:val="000000"/>
                <w:kern w:val="0"/>
                <w:sz w:val="20"/>
                <w:szCs w:val="20"/>
              </w:rPr>
              <w:t>公众满意度</w:t>
            </w:r>
          </w:p>
        </w:tc>
        <w:tc>
          <w:tcPr>
            <w:tcW w:w="4228" w:type="dxa"/>
            <w:gridSpan w:val="2"/>
            <w:tcBorders>
              <w:tl2br w:val="nil"/>
              <w:tr2bl w:val="nil"/>
            </w:tcBorders>
            <w:vAlign w:val="center"/>
          </w:tcPr>
          <w:p w14:paraId="788124B6">
            <w:pPr>
              <w:jc w:val="center"/>
              <w:rPr>
                <w:rFonts w:ascii="宋体" w:cs="宋体"/>
                <w:sz w:val="20"/>
              </w:rPr>
            </w:pPr>
            <w:r>
              <w:rPr>
                <w:rFonts w:hint="eastAsia"/>
                <w:sz w:val="20"/>
                <w:szCs w:val="20"/>
              </w:rPr>
              <w:t>≧</w:t>
            </w:r>
            <w:r>
              <w:rPr>
                <w:rFonts w:hint="eastAsia"/>
                <w:sz w:val="20"/>
                <w:szCs w:val="20"/>
                <w:lang w:val="en-US" w:eastAsia="zh-CN"/>
              </w:rPr>
              <w:t>95</w:t>
            </w:r>
          </w:p>
        </w:tc>
      </w:tr>
    </w:tbl>
    <w:p w14:paraId="26672DC5">
      <w:pPr>
        <w:adjustRightInd w:val="0"/>
        <w:snapToGrid w:val="0"/>
        <w:spacing w:line="600" w:lineRule="exact"/>
        <w:ind w:firstLine="803" w:firstLineChars="250"/>
        <w:rPr>
          <w:rFonts w:hint="eastAsia" w:ascii="TimesNewRoman" w:hAnsi="TimesNewRoman" w:eastAsia="仿宋_GB2312" w:cs="TimesNewRoman"/>
          <w:kern w:val="0"/>
          <w:sz w:val="32"/>
          <w:szCs w:val="32"/>
        </w:rPr>
      </w:pPr>
      <w:r>
        <w:rPr>
          <w:rFonts w:hint="eastAsia" w:ascii="仿宋" w:hAnsi="仿宋" w:eastAsia="仿宋" w:cs="仿宋"/>
          <w:b/>
          <w:bCs/>
          <w:kern w:val="0"/>
          <w:sz w:val="32"/>
          <w:szCs w:val="32"/>
          <w:lang w:val="en-US" w:eastAsia="zh-CN"/>
        </w:rPr>
        <w:t>7</w:t>
      </w:r>
      <w:r>
        <w:rPr>
          <w:rFonts w:hint="eastAsia" w:ascii="仿宋" w:hAnsi="仿宋" w:eastAsia="仿宋" w:cs="仿宋"/>
          <w:b/>
          <w:bCs/>
          <w:kern w:val="0"/>
          <w:sz w:val="32"/>
          <w:szCs w:val="32"/>
        </w:rPr>
        <w:t>、</w:t>
      </w:r>
      <w:r>
        <w:rPr>
          <w:rFonts w:hint="eastAsia" w:ascii="仿宋" w:hAnsi="仿宋" w:eastAsia="仿宋" w:cs="仿宋"/>
          <w:b/>
          <w:sz w:val="32"/>
          <w:szCs w:val="32"/>
        </w:rPr>
        <w:t>“淮北市大气网格化监测监管系统运维服务”项目。</w:t>
      </w:r>
    </w:p>
    <w:p w14:paraId="2240E58E">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（1）项目概述。主要是对淮北市现有微观</w:t>
      </w:r>
      <w:r>
        <w:rPr>
          <w:rFonts w:hint="eastAsia" w:ascii="仿宋" w:hAnsi="仿宋" w:eastAsia="仿宋" w:cs="仿宋"/>
          <w:sz w:val="32"/>
          <w:szCs w:val="32"/>
          <w:lang w:eastAsia="zh-CN"/>
        </w:rPr>
        <w:t>站点</w:t>
      </w:r>
      <w:r>
        <w:rPr>
          <w:rFonts w:hint="eastAsia" w:ascii="仿宋" w:hAnsi="仿宋" w:eastAsia="仿宋" w:cs="仿宋"/>
          <w:sz w:val="32"/>
          <w:szCs w:val="32"/>
        </w:rPr>
        <w:t>设备提供运维服务，保证对空气质量的正常稳定监测，并对微观站点位进行调整并新增传感器，加强重点污染区域的监测监管；提供VOC</w:t>
      </w:r>
      <w:r>
        <w:rPr>
          <w:rFonts w:hint="eastAsia" w:ascii="仿宋" w:hAnsi="仿宋" w:eastAsia="仿宋" w:cs="仿宋"/>
          <w:sz w:val="32"/>
          <w:szCs w:val="32"/>
          <w:lang w:eastAsia="zh-CN"/>
        </w:rPr>
        <w:t>走行监测</w:t>
      </w:r>
      <w:r>
        <w:rPr>
          <w:rFonts w:hint="eastAsia" w:ascii="仿宋" w:hAnsi="仿宋" w:eastAsia="仿宋" w:cs="仿宋"/>
          <w:sz w:val="32"/>
          <w:szCs w:val="32"/>
        </w:rPr>
        <w:t>服务，及时定位淮北市重点污染区域；加强淮北市企业监管，实现企业分级管控。服务期限为三年，</w:t>
      </w:r>
    </w:p>
    <w:p w14:paraId="2415068C">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rPr>
        <w:t>（2）立项依据。大气污染防治法》第六条：“国家鼓励和支持大气污染防治科学技术研究，开展对大气污染来源及其变化趋势分析，推广先进适用的大气污染防治技术和装备，促进科技成果转化，发挥科学技术在大气污染防治中的支撑作用”</w:t>
      </w:r>
      <w:r>
        <w:rPr>
          <w:rFonts w:hint="eastAsia" w:ascii="仿宋" w:hAnsi="仿宋" w:eastAsia="仿宋" w:cs="仿宋"/>
          <w:sz w:val="32"/>
          <w:szCs w:val="32"/>
          <w:lang w:eastAsia="zh-CN"/>
        </w:rPr>
        <w:t>、</w:t>
      </w:r>
      <w:r>
        <w:rPr>
          <w:rFonts w:hint="eastAsia" w:ascii="仿宋" w:hAnsi="仿宋" w:eastAsia="仿宋" w:cs="仿宋"/>
          <w:sz w:val="32"/>
          <w:szCs w:val="32"/>
        </w:rPr>
        <w:t>《安徽省大气污染防治行动计划实施方案》</w:t>
      </w:r>
      <w:r>
        <w:rPr>
          <w:rFonts w:hint="eastAsia" w:ascii="仿宋" w:hAnsi="仿宋" w:eastAsia="仿宋" w:cs="仿宋"/>
          <w:sz w:val="32"/>
          <w:szCs w:val="32"/>
          <w:lang w:eastAsia="zh-CN"/>
        </w:rPr>
        <w:t>。</w:t>
      </w:r>
    </w:p>
    <w:p w14:paraId="5CE202EE">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rPr>
        <w:t>（3）实施主体。</w:t>
      </w:r>
      <w:r>
        <w:rPr>
          <w:rFonts w:hint="eastAsia" w:ascii="仿宋" w:hAnsi="仿宋" w:eastAsia="仿宋" w:cs="仿宋"/>
          <w:sz w:val="32"/>
          <w:szCs w:val="32"/>
          <w:lang w:eastAsia="zh-CN"/>
        </w:rPr>
        <w:t>淮北市生态环境局</w:t>
      </w:r>
    </w:p>
    <w:p w14:paraId="1EA90039">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（4）起止时间。</w:t>
      </w:r>
      <w:r>
        <w:rPr>
          <w:rFonts w:hint="eastAsia" w:ascii="仿宋" w:hAnsi="仿宋" w:eastAsia="仿宋" w:cs="仿宋"/>
          <w:sz w:val="32"/>
          <w:szCs w:val="32"/>
          <w:lang w:val="en-US" w:eastAsia="zh-CN"/>
        </w:rPr>
        <w:t>2024.11-2025.12</w:t>
      </w:r>
    </w:p>
    <w:p w14:paraId="4ABABBF3">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（5）项目内容。软件升级</w:t>
      </w:r>
      <w:r>
        <w:rPr>
          <w:rFonts w:hint="eastAsia" w:ascii="仿宋" w:hAnsi="仿宋" w:eastAsia="仿宋" w:cs="仿宋"/>
          <w:sz w:val="32"/>
          <w:szCs w:val="32"/>
          <w:lang w:eastAsia="zh-CN"/>
        </w:rPr>
        <w:t>；</w:t>
      </w:r>
      <w:r>
        <w:rPr>
          <w:rFonts w:hint="eastAsia" w:ascii="仿宋" w:hAnsi="仿宋" w:eastAsia="仿宋" w:cs="仿宋"/>
          <w:sz w:val="32"/>
          <w:szCs w:val="32"/>
        </w:rPr>
        <w:t>专人进行现场监测设备、系统平台和云平台的运维服务。提供</w:t>
      </w:r>
      <w:r>
        <w:rPr>
          <w:rFonts w:hint="eastAsia" w:ascii="仿宋" w:hAnsi="仿宋" w:eastAsia="仿宋" w:cs="仿宋"/>
          <w:sz w:val="32"/>
          <w:szCs w:val="32"/>
          <w:lang w:val="en-US" w:eastAsia="zh-CN"/>
        </w:rPr>
        <w:t>9</w:t>
      </w:r>
      <w:r>
        <w:rPr>
          <w:rFonts w:hint="eastAsia" w:ascii="仿宋" w:hAnsi="仿宋" w:eastAsia="仿宋" w:cs="仿宋"/>
          <w:sz w:val="32"/>
          <w:szCs w:val="32"/>
        </w:rPr>
        <w:t>人的运维团队及具有本地牌照的 4 辆专职运维车辆，主要负责运营服务的定期对接与接洽，协助开展相应的设备运维、日常巡检、污染点位排查等服务，确保工作的顺利进行</w:t>
      </w:r>
      <w:r>
        <w:rPr>
          <w:rFonts w:hint="eastAsia" w:ascii="仿宋" w:hAnsi="仿宋" w:eastAsia="仿宋" w:cs="仿宋"/>
          <w:sz w:val="32"/>
          <w:szCs w:val="32"/>
          <w:lang w:eastAsia="zh-CN"/>
        </w:rPr>
        <w:t>，</w:t>
      </w:r>
      <w:r>
        <w:rPr>
          <w:rFonts w:hint="eastAsia" w:ascii="仿宋" w:hAnsi="仿宋" w:eastAsia="仿宋" w:cs="仿宋"/>
          <w:sz w:val="32"/>
          <w:szCs w:val="32"/>
        </w:rPr>
        <w:t>保证网格化系统运行的过程中，及时发现环境监测异常数据，同时对数据进行科学化分析，通过分析监测数据，定期对全</w:t>
      </w:r>
      <w:r>
        <w:rPr>
          <w:rFonts w:hint="eastAsia" w:ascii="仿宋" w:hAnsi="仿宋" w:eastAsia="仿宋" w:cs="仿宋"/>
          <w:sz w:val="32"/>
          <w:szCs w:val="32"/>
          <w:lang w:eastAsia="zh-CN"/>
        </w:rPr>
        <w:t>市</w:t>
      </w:r>
      <w:r>
        <w:rPr>
          <w:rFonts w:hint="eastAsia" w:ascii="仿宋" w:hAnsi="仿宋" w:eastAsia="仿宋" w:cs="仿宋"/>
          <w:sz w:val="32"/>
          <w:szCs w:val="32"/>
        </w:rPr>
        <w:t>的大气污染状况进行综合分析。运用大气研究手段、数据分析软件、环境算法模型等技术，让数据“说话”，用数据评估污染物污染的严重程度，量化污染物的发展趋势与分布模式，发现数据背后的污染规律，最后得出淮北市的环境数据针对性分析报告和综合性分析报告，如周报、月报、季报、年报、重污染天气等特殊情况专题报告及数据分析等，从而为环境治理工作提供数据支撑，精准施策，靶向治理。</w:t>
      </w:r>
    </w:p>
    <w:p w14:paraId="29A7EC3C">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（6）年度预算安排。</w:t>
      </w:r>
      <w:r>
        <w:rPr>
          <w:rFonts w:hint="eastAsia" w:ascii="仿宋" w:hAnsi="仿宋" w:eastAsia="仿宋" w:cs="仿宋"/>
          <w:sz w:val="32"/>
          <w:szCs w:val="32"/>
          <w:lang w:eastAsia="zh-CN"/>
        </w:rPr>
        <w:t>预算资金</w:t>
      </w:r>
      <w:r>
        <w:rPr>
          <w:rFonts w:hint="eastAsia" w:ascii="仿宋" w:hAnsi="仿宋" w:eastAsia="仿宋" w:cs="仿宋"/>
          <w:sz w:val="32"/>
          <w:szCs w:val="32"/>
          <w:lang w:val="en-US" w:eastAsia="zh-CN"/>
        </w:rPr>
        <w:t>266万元。</w:t>
      </w:r>
    </w:p>
    <w:p w14:paraId="7607BFFD">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9"/>
        <w:tblW w:w="90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763"/>
        <w:gridCol w:w="2586"/>
        <w:gridCol w:w="1848"/>
        <w:gridCol w:w="2380"/>
      </w:tblGrid>
      <w:tr w14:paraId="0C890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566B25A6">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3D725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4414841C">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4D1E9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16503EF2">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1B72E9EC">
            <w:pPr>
              <w:jc w:val="center"/>
              <w:rPr>
                <w:rFonts w:ascii="宋体" w:cs="宋体"/>
                <w:sz w:val="20"/>
              </w:rPr>
            </w:pPr>
            <w:r>
              <w:rPr>
                <w:rFonts w:hint="eastAsia" w:ascii="宋体" w:hAnsi="宋体" w:eastAsia="宋体" w:cs="宋体"/>
                <w:b w:val="0"/>
                <w:bCs/>
                <w:sz w:val="20"/>
                <w:szCs w:val="20"/>
              </w:rPr>
              <w:t>淮北市大气网格化监测监管系统运维服务项目</w:t>
            </w:r>
          </w:p>
        </w:tc>
      </w:tr>
      <w:tr w14:paraId="247B9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3A33F2DF">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7D012975">
            <w:pPr>
              <w:jc w:val="center"/>
              <w:rPr>
                <w:rFonts w:hint="eastAsia" w:ascii="宋体" w:cs="宋体" w:eastAsiaTheme="minorEastAsia"/>
                <w:sz w:val="20"/>
                <w:lang w:eastAsia="zh-CN"/>
              </w:rPr>
            </w:pPr>
            <w:r>
              <w:rPr>
                <w:rFonts w:hint="eastAsia" w:ascii="宋体" w:cs="宋体"/>
                <w:sz w:val="20"/>
                <w:lang w:val="en-US" w:eastAsia="zh-CN"/>
              </w:rPr>
              <w:t>264-</w:t>
            </w:r>
            <w:r>
              <w:rPr>
                <w:rFonts w:hint="eastAsia" w:ascii="宋体" w:cs="宋体"/>
                <w:sz w:val="20"/>
                <w:lang w:eastAsia="zh-CN"/>
              </w:rPr>
              <w:t>淮北市生态环境局</w:t>
            </w:r>
          </w:p>
        </w:tc>
        <w:tc>
          <w:tcPr>
            <w:tcW w:w="1848" w:type="dxa"/>
            <w:tcBorders>
              <w:tl2br w:val="nil"/>
              <w:tr2bl w:val="nil"/>
            </w:tcBorders>
            <w:vAlign w:val="center"/>
          </w:tcPr>
          <w:p w14:paraId="22278954">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205D8D02">
            <w:pPr>
              <w:jc w:val="center"/>
              <w:rPr>
                <w:rFonts w:hint="eastAsia" w:eastAsiaTheme="minorEastAsia"/>
                <w:lang w:eastAsia="zh-CN"/>
              </w:rPr>
            </w:pPr>
            <w:r>
              <w:rPr>
                <w:rFonts w:hint="eastAsia"/>
                <w:sz w:val="20"/>
                <w:szCs w:val="20"/>
                <w:lang w:eastAsia="zh-CN"/>
              </w:rPr>
              <w:t>淮北市生态环境局</w:t>
            </w:r>
          </w:p>
        </w:tc>
      </w:tr>
      <w:tr w14:paraId="580B1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704E393A">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04F7A313">
            <w:pPr>
              <w:jc w:val="center"/>
              <w:rPr>
                <w:rFonts w:ascii="宋体" w:cs="宋体"/>
                <w:sz w:val="20"/>
              </w:rPr>
            </w:pPr>
          </w:p>
        </w:tc>
        <w:tc>
          <w:tcPr>
            <w:tcW w:w="1848" w:type="dxa"/>
            <w:tcBorders>
              <w:tl2br w:val="nil"/>
              <w:tr2bl w:val="nil"/>
            </w:tcBorders>
            <w:vAlign w:val="center"/>
          </w:tcPr>
          <w:p w14:paraId="5D02D759">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75434F89">
            <w:pPr>
              <w:jc w:val="center"/>
              <w:rPr>
                <w:rFonts w:hint="default" w:eastAsiaTheme="minorEastAsia"/>
                <w:lang w:val="en-US" w:eastAsia="zh-CN"/>
              </w:rPr>
            </w:pPr>
            <w:r>
              <w:rPr>
                <w:rFonts w:hint="eastAsia"/>
                <w:lang w:val="en-US" w:eastAsia="zh-CN"/>
              </w:rPr>
              <w:t>2025.12</w:t>
            </w:r>
          </w:p>
        </w:tc>
      </w:tr>
      <w:tr w14:paraId="4C51B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5C7A8A71">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项目资金</w:t>
            </w:r>
          </w:p>
          <w:p w14:paraId="4728D336">
            <w:pPr>
              <w:widowControl/>
              <w:jc w:val="center"/>
              <w:textAlignment w:val="center"/>
              <w:rPr>
                <w:rFonts w:ascii="宋体" w:cs="宋体"/>
                <w:sz w:val="20"/>
              </w:rPr>
            </w:pP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5F3D62CE">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75558074">
            <w:pPr>
              <w:jc w:val="center"/>
              <w:rPr>
                <w:rFonts w:hint="default" w:ascii="宋体" w:cs="宋体" w:eastAsiaTheme="minorEastAsia"/>
                <w:sz w:val="20"/>
                <w:lang w:val="en-US" w:eastAsia="zh-CN"/>
              </w:rPr>
            </w:pPr>
            <w:r>
              <w:rPr>
                <w:rFonts w:hint="eastAsia" w:ascii="宋体" w:cs="宋体"/>
                <w:sz w:val="20"/>
                <w:lang w:val="en-US" w:eastAsia="zh-CN"/>
              </w:rPr>
              <w:t>266</w:t>
            </w:r>
          </w:p>
        </w:tc>
      </w:tr>
      <w:tr w14:paraId="02B3A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2D1BCAB9">
            <w:pPr>
              <w:jc w:val="center"/>
              <w:rPr>
                <w:rFonts w:ascii="宋体" w:cs="宋体"/>
                <w:sz w:val="20"/>
              </w:rPr>
            </w:pPr>
          </w:p>
        </w:tc>
        <w:tc>
          <w:tcPr>
            <w:tcW w:w="3349" w:type="dxa"/>
            <w:gridSpan w:val="2"/>
            <w:tcBorders>
              <w:tl2br w:val="nil"/>
              <w:tr2bl w:val="nil"/>
            </w:tcBorders>
            <w:vAlign w:val="center"/>
          </w:tcPr>
          <w:p w14:paraId="7857191B">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09B69DA1">
            <w:pPr>
              <w:jc w:val="center"/>
              <w:rPr>
                <w:rFonts w:hint="default" w:ascii="宋体" w:cs="宋体" w:eastAsiaTheme="minorEastAsia"/>
                <w:sz w:val="20"/>
                <w:lang w:val="en-US" w:eastAsia="zh-CN"/>
              </w:rPr>
            </w:pPr>
            <w:r>
              <w:rPr>
                <w:rFonts w:hint="eastAsia" w:ascii="宋体" w:cs="宋体"/>
                <w:sz w:val="20"/>
                <w:lang w:val="en-US" w:eastAsia="zh-CN"/>
              </w:rPr>
              <w:t>266</w:t>
            </w:r>
          </w:p>
        </w:tc>
      </w:tr>
      <w:tr w14:paraId="3C7BB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133311F1">
            <w:pPr>
              <w:jc w:val="center"/>
              <w:rPr>
                <w:rFonts w:ascii="宋体" w:cs="宋体"/>
                <w:sz w:val="20"/>
              </w:rPr>
            </w:pPr>
          </w:p>
        </w:tc>
        <w:tc>
          <w:tcPr>
            <w:tcW w:w="3349" w:type="dxa"/>
            <w:gridSpan w:val="2"/>
            <w:tcBorders>
              <w:tl2br w:val="nil"/>
              <w:tr2bl w:val="nil"/>
            </w:tcBorders>
            <w:vAlign w:val="center"/>
          </w:tcPr>
          <w:p w14:paraId="35FD7B9C">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1E2F1324">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6B974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501BF3F6">
            <w:pPr>
              <w:jc w:val="center"/>
              <w:rPr>
                <w:rFonts w:ascii="宋体" w:cs="宋体"/>
                <w:sz w:val="20"/>
              </w:rPr>
            </w:pPr>
          </w:p>
        </w:tc>
        <w:tc>
          <w:tcPr>
            <w:tcW w:w="3349" w:type="dxa"/>
            <w:gridSpan w:val="2"/>
            <w:tcBorders>
              <w:tl2br w:val="nil"/>
              <w:tr2bl w:val="nil"/>
            </w:tcBorders>
            <w:vAlign w:val="center"/>
          </w:tcPr>
          <w:p w14:paraId="2355EEF4">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0F085314">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21420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081D0AAC">
            <w:pPr>
              <w:widowControl/>
              <w:spacing w:line="200" w:lineRule="exact"/>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年度</w:t>
            </w:r>
          </w:p>
          <w:p w14:paraId="404EB38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1EB14A71">
            <w:pPr>
              <w:rPr>
                <w:rFonts w:hint="eastAsia" w:eastAsia="宋体"/>
                <w:sz w:val="20"/>
                <w:szCs w:val="20"/>
                <w:lang w:val="en-US" w:eastAsia="zh-CN"/>
              </w:rPr>
            </w:pPr>
            <w:r>
              <w:rPr>
                <w:rFonts w:hint="eastAsia"/>
                <w:sz w:val="20"/>
                <w:szCs w:val="20"/>
              </w:rPr>
              <w:t>目标1：</w:t>
            </w:r>
            <w:r>
              <w:rPr>
                <w:rFonts w:hint="eastAsia"/>
                <w:sz w:val="20"/>
                <w:szCs w:val="20"/>
                <w:lang w:val="en-US" w:eastAsia="zh-CN"/>
              </w:rPr>
              <w:t>区域空气环境质量不断改善，完成省下达控制目标</w:t>
            </w:r>
          </w:p>
          <w:p w14:paraId="2993B667">
            <w:pPr>
              <w:jc w:val="left"/>
              <w:rPr>
                <w:rFonts w:ascii="宋体" w:cs="宋体"/>
                <w:sz w:val="20"/>
              </w:rPr>
            </w:pPr>
            <w:r>
              <w:rPr>
                <w:rFonts w:hint="eastAsia"/>
                <w:sz w:val="20"/>
                <w:szCs w:val="20"/>
              </w:rPr>
              <w:t>目标2：</w:t>
            </w:r>
            <w:r>
              <w:rPr>
                <w:rFonts w:hint="eastAsia"/>
                <w:sz w:val="20"/>
                <w:szCs w:val="20"/>
                <w:lang w:val="en-US" w:eastAsia="zh-CN"/>
              </w:rPr>
              <w:t>完成夏季、秋冬季重点时段空气质量改善目标任务</w:t>
            </w:r>
          </w:p>
        </w:tc>
      </w:tr>
      <w:tr w14:paraId="01DF8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2E9EC6F2">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绩</w:t>
            </w:r>
          </w:p>
          <w:p w14:paraId="61E816C9">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效</w:t>
            </w:r>
          </w:p>
          <w:p w14:paraId="07428E7F">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指</w:t>
            </w:r>
          </w:p>
          <w:p w14:paraId="01D905D1">
            <w:pPr>
              <w:widowControl/>
              <w:jc w:val="center"/>
              <w:textAlignment w:val="center"/>
              <w:rPr>
                <w:rFonts w:ascii="宋体" w:cs="宋体"/>
                <w:sz w:val="20"/>
              </w:rPr>
            </w:pP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26E24984">
            <w:pPr>
              <w:widowControl/>
              <w:spacing w:line="200" w:lineRule="exact"/>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一级</w:t>
            </w:r>
          </w:p>
          <w:p w14:paraId="01B16261">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指标</w:t>
            </w:r>
          </w:p>
        </w:tc>
        <w:tc>
          <w:tcPr>
            <w:tcW w:w="1045" w:type="dxa"/>
            <w:gridSpan w:val="2"/>
            <w:tcBorders>
              <w:tl2br w:val="nil"/>
              <w:tr2bl w:val="nil"/>
            </w:tcBorders>
            <w:vAlign w:val="center"/>
          </w:tcPr>
          <w:p w14:paraId="0C6FB2A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586" w:type="dxa"/>
            <w:tcBorders>
              <w:tl2br w:val="nil"/>
              <w:tr2bl w:val="nil"/>
            </w:tcBorders>
            <w:vAlign w:val="center"/>
          </w:tcPr>
          <w:p w14:paraId="1C4C313C">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295982E7">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60E17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E25CDAF">
            <w:pPr>
              <w:jc w:val="center"/>
              <w:rPr>
                <w:rFonts w:ascii="宋体" w:cs="宋体"/>
                <w:sz w:val="20"/>
              </w:rPr>
            </w:pPr>
          </w:p>
        </w:tc>
        <w:tc>
          <w:tcPr>
            <w:tcW w:w="723" w:type="dxa"/>
            <w:vMerge w:val="restart"/>
            <w:tcBorders>
              <w:tl2br w:val="nil"/>
              <w:tr2bl w:val="nil"/>
            </w:tcBorders>
            <w:vAlign w:val="center"/>
          </w:tcPr>
          <w:p w14:paraId="003549D1">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1045" w:type="dxa"/>
            <w:gridSpan w:val="2"/>
            <w:vMerge w:val="restart"/>
            <w:tcBorders>
              <w:tl2br w:val="nil"/>
              <w:tr2bl w:val="nil"/>
            </w:tcBorders>
            <w:vAlign w:val="center"/>
          </w:tcPr>
          <w:p w14:paraId="6CA90326">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586" w:type="dxa"/>
            <w:tcBorders>
              <w:tl2br w:val="nil"/>
              <w:tr2bl w:val="nil"/>
            </w:tcBorders>
            <w:vAlign w:val="center"/>
          </w:tcPr>
          <w:p w14:paraId="44616D09">
            <w:pPr>
              <w:rPr>
                <w:rFonts w:ascii="宋体" w:cs="宋体"/>
                <w:sz w:val="20"/>
              </w:rPr>
            </w:pPr>
            <w:r>
              <w:rPr>
                <w:rFonts w:hint="eastAsia"/>
                <w:sz w:val="20"/>
                <w:szCs w:val="20"/>
              </w:rPr>
              <w:t>指标1：微观站稳定运行个数</w:t>
            </w:r>
          </w:p>
        </w:tc>
        <w:tc>
          <w:tcPr>
            <w:tcW w:w="4228" w:type="dxa"/>
            <w:gridSpan w:val="2"/>
            <w:tcBorders>
              <w:tl2br w:val="nil"/>
              <w:tr2bl w:val="nil"/>
            </w:tcBorders>
            <w:vAlign w:val="center"/>
          </w:tcPr>
          <w:p w14:paraId="525CBE09">
            <w:pPr>
              <w:jc w:val="center"/>
              <w:rPr>
                <w:rFonts w:ascii="宋体" w:cs="宋体"/>
                <w:sz w:val="20"/>
              </w:rPr>
            </w:pPr>
            <w:r>
              <w:rPr>
                <w:rFonts w:hint="eastAsia" w:ascii="宋体" w:hAnsi="宋体" w:cs="宋体"/>
                <w:sz w:val="20"/>
                <w:szCs w:val="20"/>
                <w:lang w:val="en-US" w:eastAsia="zh-CN"/>
              </w:rPr>
              <w:t>253</w:t>
            </w:r>
          </w:p>
        </w:tc>
      </w:tr>
      <w:tr w14:paraId="71DDA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EE56918">
            <w:pPr>
              <w:jc w:val="center"/>
              <w:rPr>
                <w:rFonts w:ascii="宋体" w:cs="宋体"/>
                <w:sz w:val="20"/>
              </w:rPr>
            </w:pPr>
          </w:p>
        </w:tc>
        <w:tc>
          <w:tcPr>
            <w:tcW w:w="723" w:type="dxa"/>
            <w:vMerge w:val="continue"/>
            <w:tcBorders>
              <w:tl2br w:val="nil"/>
              <w:tr2bl w:val="nil"/>
            </w:tcBorders>
            <w:vAlign w:val="center"/>
          </w:tcPr>
          <w:p w14:paraId="01775EFB">
            <w:pPr>
              <w:jc w:val="center"/>
              <w:rPr>
                <w:rFonts w:ascii="宋体" w:cs="宋体"/>
                <w:sz w:val="20"/>
              </w:rPr>
            </w:pPr>
          </w:p>
        </w:tc>
        <w:tc>
          <w:tcPr>
            <w:tcW w:w="1045" w:type="dxa"/>
            <w:gridSpan w:val="2"/>
            <w:vMerge w:val="continue"/>
            <w:tcBorders>
              <w:tl2br w:val="nil"/>
              <w:tr2bl w:val="nil"/>
            </w:tcBorders>
            <w:vAlign w:val="center"/>
          </w:tcPr>
          <w:p w14:paraId="51D16B8D">
            <w:pPr>
              <w:jc w:val="center"/>
              <w:rPr>
                <w:rFonts w:ascii="宋体" w:cs="宋体"/>
                <w:sz w:val="20"/>
              </w:rPr>
            </w:pPr>
          </w:p>
        </w:tc>
        <w:tc>
          <w:tcPr>
            <w:tcW w:w="2586" w:type="dxa"/>
            <w:tcBorders>
              <w:tl2br w:val="nil"/>
              <w:tr2bl w:val="nil"/>
            </w:tcBorders>
            <w:vAlign w:val="center"/>
          </w:tcPr>
          <w:p w14:paraId="50919452">
            <w:pPr>
              <w:rPr>
                <w:rFonts w:ascii="宋体" w:cs="宋体"/>
                <w:sz w:val="20"/>
              </w:rPr>
            </w:pPr>
            <w:r>
              <w:rPr>
                <w:rFonts w:hint="eastAsia"/>
                <w:sz w:val="20"/>
                <w:szCs w:val="20"/>
              </w:rPr>
              <w:t>指标</w:t>
            </w:r>
            <w:r>
              <w:rPr>
                <w:rFonts w:hint="eastAsia"/>
                <w:sz w:val="20"/>
                <w:szCs w:val="20"/>
                <w:lang w:val="en-US" w:eastAsia="zh-CN"/>
              </w:rPr>
              <w:t>2</w:t>
            </w:r>
            <w:r>
              <w:rPr>
                <w:rFonts w:hint="eastAsia"/>
                <w:sz w:val="20"/>
                <w:szCs w:val="20"/>
              </w:rPr>
              <w:t>：</w:t>
            </w:r>
            <w:r>
              <w:rPr>
                <w:rFonts w:hint="eastAsia"/>
                <w:sz w:val="20"/>
                <w:szCs w:val="20"/>
                <w:lang w:val="en-US" w:eastAsia="zh-CN"/>
              </w:rPr>
              <w:t>车载设备、小型站设备稳定运行</w:t>
            </w:r>
          </w:p>
        </w:tc>
        <w:tc>
          <w:tcPr>
            <w:tcW w:w="4228" w:type="dxa"/>
            <w:gridSpan w:val="2"/>
            <w:tcBorders>
              <w:tl2br w:val="nil"/>
              <w:tr2bl w:val="nil"/>
            </w:tcBorders>
            <w:vAlign w:val="center"/>
          </w:tcPr>
          <w:p w14:paraId="2F651733">
            <w:pPr>
              <w:jc w:val="center"/>
              <w:rPr>
                <w:rFonts w:ascii="宋体" w:cs="宋体"/>
                <w:sz w:val="20"/>
              </w:rPr>
            </w:pPr>
            <w:r>
              <w:rPr>
                <w:rFonts w:hint="eastAsia" w:ascii="宋体" w:hAnsi="宋体" w:cs="宋体"/>
                <w:sz w:val="20"/>
                <w:szCs w:val="20"/>
                <w:lang w:val="en-US" w:eastAsia="zh-CN"/>
              </w:rPr>
              <w:t>53</w:t>
            </w:r>
          </w:p>
        </w:tc>
      </w:tr>
      <w:tr w14:paraId="7259F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2ED75902">
            <w:pPr>
              <w:jc w:val="center"/>
              <w:rPr>
                <w:rFonts w:ascii="宋体" w:cs="宋体"/>
                <w:sz w:val="20"/>
              </w:rPr>
            </w:pPr>
          </w:p>
        </w:tc>
        <w:tc>
          <w:tcPr>
            <w:tcW w:w="723" w:type="dxa"/>
            <w:vMerge w:val="continue"/>
            <w:tcBorders>
              <w:tl2br w:val="nil"/>
              <w:tr2bl w:val="nil"/>
            </w:tcBorders>
            <w:vAlign w:val="center"/>
          </w:tcPr>
          <w:p w14:paraId="7AE48988">
            <w:pPr>
              <w:jc w:val="center"/>
              <w:rPr>
                <w:rFonts w:ascii="宋体" w:cs="宋体"/>
                <w:sz w:val="20"/>
              </w:rPr>
            </w:pPr>
          </w:p>
        </w:tc>
        <w:tc>
          <w:tcPr>
            <w:tcW w:w="1045" w:type="dxa"/>
            <w:gridSpan w:val="2"/>
            <w:tcBorders>
              <w:tl2br w:val="nil"/>
              <w:tr2bl w:val="nil"/>
            </w:tcBorders>
            <w:vAlign w:val="center"/>
          </w:tcPr>
          <w:p w14:paraId="27E9F68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586" w:type="dxa"/>
            <w:tcBorders>
              <w:tl2br w:val="nil"/>
              <w:tr2bl w:val="nil"/>
            </w:tcBorders>
            <w:vAlign w:val="center"/>
          </w:tcPr>
          <w:p w14:paraId="08D4DBE1">
            <w:pPr>
              <w:rPr>
                <w:rFonts w:ascii="宋体" w:cs="宋体"/>
                <w:sz w:val="20"/>
              </w:rPr>
            </w:pPr>
            <w:r>
              <w:rPr>
                <w:rFonts w:hint="eastAsia"/>
                <w:sz w:val="20"/>
                <w:szCs w:val="20"/>
              </w:rPr>
              <w:t>监测监管平台稳定运行</w:t>
            </w:r>
          </w:p>
        </w:tc>
        <w:tc>
          <w:tcPr>
            <w:tcW w:w="4228" w:type="dxa"/>
            <w:gridSpan w:val="2"/>
            <w:tcBorders>
              <w:tl2br w:val="nil"/>
              <w:tr2bl w:val="nil"/>
            </w:tcBorders>
            <w:vAlign w:val="center"/>
          </w:tcPr>
          <w:p w14:paraId="59D4CE2C">
            <w:pPr>
              <w:jc w:val="center"/>
              <w:rPr>
                <w:rFonts w:ascii="宋体" w:cs="宋体"/>
                <w:sz w:val="20"/>
              </w:rPr>
            </w:pPr>
            <w:r>
              <w:rPr>
                <w:rFonts w:hint="eastAsia" w:ascii="宋体" w:hAnsi="宋体" w:eastAsia="宋体" w:cs="宋体"/>
                <w:i w:val="0"/>
                <w:iCs w:val="0"/>
                <w:color w:val="000000"/>
                <w:kern w:val="0"/>
                <w:sz w:val="18"/>
                <w:szCs w:val="18"/>
                <w:u w:val="none"/>
                <w:lang w:val="en-US" w:eastAsia="zh-CN" w:bidi="ar"/>
              </w:rPr>
              <w:t>稳定运行</w:t>
            </w:r>
          </w:p>
        </w:tc>
      </w:tr>
      <w:tr w14:paraId="5714E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65BED86">
            <w:pPr>
              <w:jc w:val="center"/>
              <w:rPr>
                <w:rFonts w:ascii="宋体" w:cs="宋体"/>
                <w:sz w:val="20"/>
              </w:rPr>
            </w:pPr>
          </w:p>
        </w:tc>
        <w:tc>
          <w:tcPr>
            <w:tcW w:w="723" w:type="dxa"/>
            <w:vMerge w:val="continue"/>
            <w:tcBorders>
              <w:tl2br w:val="nil"/>
              <w:tr2bl w:val="nil"/>
            </w:tcBorders>
            <w:vAlign w:val="center"/>
          </w:tcPr>
          <w:p w14:paraId="05BA8B4F">
            <w:pPr>
              <w:jc w:val="center"/>
              <w:rPr>
                <w:rFonts w:ascii="宋体" w:cs="宋体"/>
                <w:sz w:val="20"/>
              </w:rPr>
            </w:pPr>
          </w:p>
        </w:tc>
        <w:tc>
          <w:tcPr>
            <w:tcW w:w="1045" w:type="dxa"/>
            <w:gridSpan w:val="2"/>
            <w:vMerge w:val="restart"/>
            <w:tcBorders>
              <w:tl2br w:val="nil"/>
              <w:tr2bl w:val="nil"/>
            </w:tcBorders>
            <w:vAlign w:val="center"/>
          </w:tcPr>
          <w:p w14:paraId="19A0B85E">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586" w:type="dxa"/>
            <w:tcBorders>
              <w:tl2br w:val="nil"/>
              <w:tr2bl w:val="nil"/>
            </w:tcBorders>
            <w:vAlign w:val="center"/>
          </w:tcPr>
          <w:p w14:paraId="5102842B">
            <w:pPr>
              <w:rPr>
                <w:rFonts w:ascii="宋体" w:cs="宋体"/>
                <w:sz w:val="20"/>
              </w:rPr>
            </w:pPr>
            <w:r>
              <w:rPr>
                <w:rFonts w:hint="eastAsia"/>
                <w:sz w:val="20"/>
                <w:szCs w:val="20"/>
              </w:rPr>
              <w:t>指标1：</w:t>
            </w:r>
            <w:r>
              <w:rPr>
                <w:rFonts w:hint="eastAsia"/>
                <w:sz w:val="20"/>
                <w:szCs w:val="20"/>
                <w:lang w:eastAsia="zh-CN"/>
              </w:rPr>
              <w:t>污染物排放</w:t>
            </w:r>
            <w:r>
              <w:rPr>
                <w:rFonts w:hint="eastAsia"/>
                <w:sz w:val="20"/>
                <w:szCs w:val="20"/>
              </w:rPr>
              <w:t>高值消峰</w:t>
            </w:r>
          </w:p>
        </w:tc>
        <w:tc>
          <w:tcPr>
            <w:tcW w:w="4228" w:type="dxa"/>
            <w:gridSpan w:val="2"/>
            <w:tcBorders>
              <w:tl2br w:val="nil"/>
              <w:tr2bl w:val="nil"/>
            </w:tcBorders>
            <w:vAlign w:val="center"/>
          </w:tcPr>
          <w:p w14:paraId="6FD8026C">
            <w:pPr>
              <w:jc w:val="center"/>
              <w:rPr>
                <w:rFonts w:ascii="宋体" w:cs="宋体"/>
                <w:sz w:val="20"/>
              </w:rPr>
            </w:pPr>
            <w:r>
              <w:rPr>
                <w:rFonts w:hint="eastAsia" w:ascii="宋体" w:hAnsi="宋体" w:cs="宋体"/>
                <w:sz w:val="20"/>
                <w:szCs w:val="20"/>
                <w:lang w:eastAsia="zh-CN"/>
              </w:rPr>
              <w:t>及时</w:t>
            </w:r>
          </w:p>
        </w:tc>
      </w:tr>
      <w:tr w14:paraId="68119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533A081">
            <w:pPr>
              <w:jc w:val="center"/>
              <w:rPr>
                <w:rFonts w:ascii="宋体" w:cs="宋体"/>
                <w:sz w:val="20"/>
              </w:rPr>
            </w:pPr>
          </w:p>
        </w:tc>
        <w:tc>
          <w:tcPr>
            <w:tcW w:w="723" w:type="dxa"/>
            <w:vMerge w:val="continue"/>
            <w:tcBorders>
              <w:tl2br w:val="nil"/>
              <w:tr2bl w:val="nil"/>
            </w:tcBorders>
            <w:vAlign w:val="center"/>
          </w:tcPr>
          <w:p w14:paraId="0B9A5277">
            <w:pPr>
              <w:jc w:val="center"/>
              <w:rPr>
                <w:rFonts w:ascii="宋体" w:cs="宋体"/>
                <w:sz w:val="20"/>
              </w:rPr>
            </w:pPr>
          </w:p>
        </w:tc>
        <w:tc>
          <w:tcPr>
            <w:tcW w:w="1045" w:type="dxa"/>
            <w:gridSpan w:val="2"/>
            <w:vMerge w:val="continue"/>
            <w:tcBorders>
              <w:tl2br w:val="nil"/>
              <w:tr2bl w:val="nil"/>
            </w:tcBorders>
            <w:vAlign w:val="center"/>
          </w:tcPr>
          <w:p w14:paraId="7351A7BD">
            <w:pPr>
              <w:jc w:val="center"/>
              <w:rPr>
                <w:rFonts w:ascii="宋体" w:cs="宋体"/>
                <w:sz w:val="20"/>
              </w:rPr>
            </w:pPr>
          </w:p>
        </w:tc>
        <w:tc>
          <w:tcPr>
            <w:tcW w:w="2586" w:type="dxa"/>
            <w:tcBorders>
              <w:tl2br w:val="nil"/>
              <w:tr2bl w:val="nil"/>
            </w:tcBorders>
            <w:vAlign w:val="center"/>
          </w:tcPr>
          <w:p w14:paraId="190C75FD">
            <w:pPr>
              <w:rPr>
                <w:rFonts w:ascii="宋体" w:cs="宋体"/>
                <w:sz w:val="20"/>
              </w:rPr>
            </w:pPr>
            <w:r>
              <w:rPr>
                <w:rFonts w:hint="eastAsia"/>
                <w:sz w:val="20"/>
                <w:szCs w:val="20"/>
              </w:rPr>
              <w:t>指标</w:t>
            </w:r>
            <w:r>
              <w:rPr>
                <w:rFonts w:hint="eastAsia"/>
                <w:sz w:val="20"/>
                <w:szCs w:val="20"/>
                <w:lang w:val="en-US" w:eastAsia="zh-CN"/>
              </w:rPr>
              <w:t>2</w:t>
            </w:r>
            <w:r>
              <w:rPr>
                <w:rFonts w:hint="eastAsia"/>
                <w:sz w:val="20"/>
                <w:szCs w:val="20"/>
              </w:rPr>
              <w:t>：指挥调度</w:t>
            </w:r>
            <w:r>
              <w:rPr>
                <w:rFonts w:hint="eastAsia"/>
                <w:sz w:val="20"/>
                <w:szCs w:val="20"/>
                <w:lang w:eastAsia="zh-CN"/>
              </w:rPr>
              <w:t>运维公司</w:t>
            </w:r>
            <w:r>
              <w:rPr>
                <w:rFonts w:hint="eastAsia"/>
                <w:sz w:val="20"/>
                <w:szCs w:val="20"/>
              </w:rPr>
              <w:t>及时性</w:t>
            </w:r>
          </w:p>
        </w:tc>
        <w:tc>
          <w:tcPr>
            <w:tcW w:w="4228" w:type="dxa"/>
            <w:gridSpan w:val="2"/>
            <w:tcBorders>
              <w:tl2br w:val="nil"/>
              <w:tr2bl w:val="nil"/>
            </w:tcBorders>
            <w:vAlign w:val="center"/>
          </w:tcPr>
          <w:p w14:paraId="78257B32">
            <w:pPr>
              <w:jc w:val="center"/>
              <w:rPr>
                <w:rFonts w:ascii="宋体" w:cs="宋体"/>
                <w:sz w:val="20"/>
              </w:rPr>
            </w:pPr>
            <w:r>
              <w:rPr>
                <w:rFonts w:hint="eastAsia" w:ascii="宋体" w:hAnsi="宋体" w:cs="宋体"/>
                <w:sz w:val="20"/>
                <w:szCs w:val="20"/>
                <w:lang w:eastAsia="zh-CN"/>
              </w:rPr>
              <w:t>及时</w:t>
            </w:r>
          </w:p>
        </w:tc>
      </w:tr>
      <w:tr w14:paraId="7C88B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438" w:type="dxa"/>
            <w:vMerge w:val="continue"/>
            <w:tcBorders>
              <w:tl2br w:val="nil"/>
              <w:tr2bl w:val="nil"/>
            </w:tcBorders>
            <w:vAlign w:val="center"/>
          </w:tcPr>
          <w:p w14:paraId="1387E056">
            <w:pPr>
              <w:jc w:val="center"/>
              <w:rPr>
                <w:rFonts w:ascii="宋体" w:cs="宋体"/>
                <w:sz w:val="20"/>
              </w:rPr>
            </w:pPr>
          </w:p>
        </w:tc>
        <w:tc>
          <w:tcPr>
            <w:tcW w:w="723" w:type="dxa"/>
            <w:vMerge w:val="continue"/>
            <w:tcBorders>
              <w:tl2br w:val="nil"/>
              <w:tr2bl w:val="nil"/>
            </w:tcBorders>
            <w:vAlign w:val="center"/>
          </w:tcPr>
          <w:p w14:paraId="71499C09">
            <w:pPr>
              <w:jc w:val="center"/>
              <w:rPr>
                <w:rFonts w:ascii="宋体" w:cs="宋体"/>
                <w:sz w:val="20"/>
              </w:rPr>
            </w:pPr>
          </w:p>
        </w:tc>
        <w:tc>
          <w:tcPr>
            <w:tcW w:w="1045" w:type="dxa"/>
            <w:gridSpan w:val="2"/>
            <w:tcBorders>
              <w:tl2br w:val="nil"/>
              <w:tr2bl w:val="nil"/>
            </w:tcBorders>
            <w:vAlign w:val="center"/>
          </w:tcPr>
          <w:p w14:paraId="1841B8A7">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586" w:type="dxa"/>
            <w:tcBorders>
              <w:tl2br w:val="nil"/>
              <w:tr2bl w:val="nil"/>
            </w:tcBorders>
            <w:vAlign w:val="center"/>
          </w:tcPr>
          <w:p w14:paraId="48D4477B">
            <w:pPr>
              <w:rPr>
                <w:rFonts w:ascii="宋体" w:cs="宋体"/>
                <w:sz w:val="20"/>
              </w:rPr>
            </w:pPr>
            <w:r>
              <w:rPr>
                <w:rFonts w:hint="eastAsia"/>
                <w:sz w:val="20"/>
                <w:szCs w:val="20"/>
                <w:lang w:eastAsia="zh-CN"/>
              </w:rPr>
              <w:t>运维项目总成本</w:t>
            </w:r>
          </w:p>
        </w:tc>
        <w:tc>
          <w:tcPr>
            <w:tcW w:w="4228" w:type="dxa"/>
            <w:gridSpan w:val="2"/>
            <w:tcBorders>
              <w:tl2br w:val="nil"/>
              <w:tr2bl w:val="nil"/>
            </w:tcBorders>
            <w:vAlign w:val="center"/>
          </w:tcPr>
          <w:p w14:paraId="6FE73FB7">
            <w:pPr>
              <w:jc w:val="center"/>
              <w:rPr>
                <w:rFonts w:ascii="宋体" w:cs="宋体"/>
                <w:sz w:val="20"/>
              </w:rPr>
            </w:pPr>
            <w:r>
              <w:rPr>
                <w:rFonts w:hint="eastAsia"/>
                <w:sz w:val="20"/>
                <w:szCs w:val="20"/>
              </w:rPr>
              <w:t>≦</w:t>
            </w:r>
            <w:r>
              <w:rPr>
                <w:rFonts w:hint="eastAsia"/>
                <w:sz w:val="20"/>
                <w:szCs w:val="20"/>
                <w:lang w:val="en-US" w:eastAsia="zh-CN"/>
              </w:rPr>
              <w:t>266万元</w:t>
            </w:r>
          </w:p>
        </w:tc>
      </w:tr>
      <w:tr w14:paraId="03D09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438" w:type="dxa"/>
            <w:vMerge w:val="continue"/>
            <w:tcBorders>
              <w:tl2br w:val="nil"/>
              <w:tr2bl w:val="nil"/>
            </w:tcBorders>
            <w:vAlign w:val="center"/>
          </w:tcPr>
          <w:p w14:paraId="0C86A683">
            <w:pPr>
              <w:jc w:val="center"/>
              <w:rPr>
                <w:rFonts w:ascii="宋体" w:cs="宋体"/>
                <w:sz w:val="20"/>
              </w:rPr>
            </w:pPr>
          </w:p>
        </w:tc>
        <w:tc>
          <w:tcPr>
            <w:tcW w:w="723" w:type="dxa"/>
            <w:vMerge w:val="restart"/>
            <w:tcBorders>
              <w:tl2br w:val="nil"/>
              <w:tr2bl w:val="nil"/>
            </w:tcBorders>
            <w:vAlign w:val="center"/>
          </w:tcPr>
          <w:p w14:paraId="76E49DBB">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1045" w:type="dxa"/>
            <w:gridSpan w:val="2"/>
            <w:tcBorders>
              <w:tl2br w:val="nil"/>
              <w:tr2bl w:val="nil"/>
            </w:tcBorders>
            <w:vAlign w:val="center"/>
          </w:tcPr>
          <w:p w14:paraId="51C78ED0">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586" w:type="dxa"/>
            <w:tcBorders>
              <w:tl2br w:val="nil"/>
              <w:tr2bl w:val="nil"/>
            </w:tcBorders>
            <w:vAlign w:val="center"/>
          </w:tcPr>
          <w:p w14:paraId="325401A0">
            <w:pPr>
              <w:widowControl/>
              <w:jc w:val="left"/>
              <w:textAlignment w:val="center"/>
              <w:rPr>
                <w:rFonts w:hint="eastAsia" w:ascii="宋体" w:cs="宋体" w:eastAsiaTheme="minorEastAsia"/>
                <w:sz w:val="20"/>
                <w:lang w:eastAsia="zh-CN"/>
              </w:rPr>
            </w:pPr>
            <w:r>
              <w:rPr>
                <w:rFonts w:hint="eastAsia" w:ascii="宋体" w:cs="宋体"/>
                <w:sz w:val="20"/>
                <w:lang w:eastAsia="zh-CN"/>
              </w:rPr>
              <w:t>对社会经济发展的影响</w:t>
            </w:r>
          </w:p>
        </w:tc>
        <w:tc>
          <w:tcPr>
            <w:tcW w:w="4228" w:type="dxa"/>
            <w:gridSpan w:val="2"/>
            <w:tcBorders>
              <w:tl2br w:val="nil"/>
              <w:tr2bl w:val="nil"/>
            </w:tcBorders>
            <w:vAlign w:val="center"/>
          </w:tcPr>
          <w:p w14:paraId="2BEDB749">
            <w:pPr>
              <w:jc w:val="center"/>
              <w:rPr>
                <w:rFonts w:hint="eastAsia" w:ascii="宋体" w:cs="宋体" w:eastAsiaTheme="minorEastAsia"/>
                <w:sz w:val="20"/>
                <w:lang w:eastAsia="zh-CN"/>
              </w:rPr>
            </w:pPr>
            <w:r>
              <w:rPr>
                <w:rFonts w:hint="eastAsia" w:ascii="宋体" w:cs="宋体"/>
                <w:sz w:val="20"/>
                <w:lang w:eastAsia="zh-CN"/>
              </w:rPr>
              <w:t>较高</w:t>
            </w:r>
          </w:p>
        </w:tc>
      </w:tr>
      <w:tr w14:paraId="7F6F3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CB10413">
            <w:pPr>
              <w:jc w:val="center"/>
              <w:rPr>
                <w:rFonts w:ascii="宋体" w:cs="宋体"/>
                <w:sz w:val="20"/>
              </w:rPr>
            </w:pPr>
          </w:p>
        </w:tc>
        <w:tc>
          <w:tcPr>
            <w:tcW w:w="723" w:type="dxa"/>
            <w:vMerge w:val="continue"/>
            <w:tcBorders>
              <w:tl2br w:val="nil"/>
              <w:tr2bl w:val="nil"/>
            </w:tcBorders>
            <w:vAlign w:val="center"/>
          </w:tcPr>
          <w:p w14:paraId="43AB6E90">
            <w:pPr>
              <w:jc w:val="center"/>
              <w:rPr>
                <w:rFonts w:ascii="宋体" w:cs="宋体"/>
                <w:sz w:val="20"/>
              </w:rPr>
            </w:pPr>
          </w:p>
        </w:tc>
        <w:tc>
          <w:tcPr>
            <w:tcW w:w="1045" w:type="dxa"/>
            <w:gridSpan w:val="2"/>
            <w:vMerge w:val="restart"/>
            <w:tcBorders>
              <w:tl2br w:val="nil"/>
              <w:tr2bl w:val="nil"/>
            </w:tcBorders>
            <w:vAlign w:val="center"/>
          </w:tcPr>
          <w:p w14:paraId="354656EA">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586" w:type="dxa"/>
            <w:tcBorders>
              <w:tl2br w:val="nil"/>
              <w:tr2bl w:val="nil"/>
            </w:tcBorders>
            <w:vAlign w:val="center"/>
          </w:tcPr>
          <w:p w14:paraId="126DC3C7">
            <w:pPr>
              <w:rPr>
                <w:rFonts w:ascii="宋体" w:cs="宋体"/>
                <w:sz w:val="20"/>
              </w:rPr>
            </w:pPr>
            <w:r>
              <w:rPr>
                <w:rFonts w:hint="eastAsia"/>
                <w:sz w:val="20"/>
                <w:szCs w:val="20"/>
              </w:rPr>
              <w:t>指标1：对</w:t>
            </w:r>
            <w:r>
              <w:rPr>
                <w:rFonts w:hint="eastAsia"/>
                <w:sz w:val="20"/>
                <w:szCs w:val="20"/>
                <w:lang w:eastAsia="zh-CN"/>
              </w:rPr>
              <w:t>淮北</w:t>
            </w:r>
            <w:r>
              <w:rPr>
                <w:rFonts w:hint="eastAsia"/>
                <w:sz w:val="20"/>
                <w:szCs w:val="20"/>
              </w:rPr>
              <w:t>地区空气质量的改善</w:t>
            </w:r>
          </w:p>
        </w:tc>
        <w:tc>
          <w:tcPr>
            <w:tcW w:w="4228" w:type="dxa"/>
            <w:gridSpan w:val="2"/>
            <w:tcBorders>
              <w:tl2br w:val="nil"/>
              <w:tr2bl w:val="nil"/>
            </w:tcBorders>
            <w:vAlign w:val="center"/>
          </w:tcPr>
          <w:p w14:paraId="6502F378">
            <w:pPr>
              <w:jc w:val="center"/>
              <w:rPr>
                <w:rFonts w:ascii="宋体" w:cs="宋体"/>
                <w:sz w:val="20"/>
              </w:rPr>
            </w:pPr>
            <w:r>
              <w:rPr>
                <w:rFonts w:hint="eastAsia" w:ascii="宋体" w:hAnsi="宋体" w:cs="宋体"/>
                <w:sz w:val="20"/>
                <w:szCs w:val="20"/>
                <w:lang w:eastAsia="zh-CN"/>
              </w:rPr>
              <w:t>明显</w:t>
            </w:r>
          </w:p>
        </w:tc>
      </w:tr>
      <w:tr w14:paraId="387F3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D01BE6D">
            <w:pPr>
              <w:jc w:val="center"/>
              <w:rPr>
                <w:rFonts w:ascii="宋体" w:cs="宋体"/>
                <w:sz w:val="20"/>
              </w:rPr>
            </w:pPr>
          </w:p>
        </w:tc>
        <w:tc>
          <w:tcPr>
            <w:tcW w:w="723" w:type="dxa"/>
            <w:vMerge w:val="continue"/>
            <w:tcBorders>
              <w:tl2br w:val="nil"/>
              <w:tr2bl w:val="nil"/>
            </w:tcBorders>
            <w:vAlign w:val="center"/>
          </w:tcPr>
          <w:p w14:paraId="253D2F50">
            <w:pPr>
              <w:jc w:val="center"/>
              <w:rPr>
                <w:rFonts w:ascii="宋体" w:cs="宋体"/>
                <w:sz w:val="20"/>
              </w:rPr>
            </w:pPr>
          </w:p>
        </w:tc>
        <w:tc>
          <w:tcPr>
            <w:tcW w:w="1045" w:type="dxa"/>
            <w:gridSpan w:val="2"/>
            <w:vMerge w:val="continue"/>
            <w:tcBorders>
              <w:tl2br w:val="nil"/>
              <w:tr2bl w:val="nil"/>
            </w:tcBorders>
            <w:vAlign w:val="center"/>
          </w:tcPr>
          <w:p w14:paraId="7F24C4B9">
            <w:pPr>
              <w:jc w:val="center"/>
              <w:rPr>
                <w:rFonts w:ascii="宋体" w:cs="宋体"/>
                <w:sz w:val="20"/>
              </w:rPr>
            </w:pPr>
          </w:p>
        </w:tc>
        <w:tc>
          <w:tcPr>
            <w:tcW w:w="2586" w:type="dxa"/>
            <w:tcBorders>
              <w:tl2br w:val="nil"/>
              <w:tr2bl w:val="nil"/>
            </w:tcBorders>
            <w:vAlign w:val="center"/>
          </w:tcPr>
          <w:p w14:paraId="3557E7B7">
            <w:pPr>
              <w:rPr>
                <w:rFonts w:ascii="宋体" w:cs="宋体"/>
                <w:sz w:val="20"/>
              </w:rPr>
            </w:pPr>
            <w:r>
              <w:rPr>
                <w:rFonts w:hint="eastAsia" w:ascii="宋体" w:hAnsi="宋体" w:cs="宋体"/>
                <w:sz w:val="20"/>
                <w:szCs w:val="20"/>
                <w:lang w:eastAsia="zh-CN"/>
              </w:rPr>
              <w:t>指标</w:t>
            </w:r>
            <w:r>
              <w:rPr>
                <w:rFonts w:hint="eastAsia" w:ascii="宋体" w:hAnsi="宋体" w:cs="宋体"/>
                <w:sz w:val="20"/>
                <w:szCs w:val="20"/>
                <w:lang w:val="en-US" w:eastAsia="zh-CN"/>
              </w:rPr>
              <w:t>2：</w:t>
            </w:r>
            <w:r>
              <w:rPr>
                <w:rFonts w:hint="eastAsia" w:ascii="宋体" w:hAnsi="宋体" w:cs="宋体"/>
                <w:sz w:val="20"/>
                <w:szCs w:val="20"/>
              </w:rPr>
              <w:t>公众对生态环境保护意识的提升</w:t>
            </w:r>
          </w:p>
        </w:tc>
        <w:tc>
          <w:tcPr>
            <w:tcW w:w="4228" w:type="dxa"/>
            <w:gridSpan w:val="2"/>
            <w:tcBorders>
              <w:tl2br w:val="nil"/>
              <w:tr2bl w:val="nil"/>
            </w:tcBorders>
            <w:vAlign w:val="center"/>
          </w:tcPr>
          <w:p w14:paraId="0FFCA860">
            <w:pPr>
              <w:jc w:val="center"/>
              <w:rPr>
                <w:rFonts w:ascii="宋体" w:cs="宋体"/>
                <w:sz w:val="20"/>
              </w:rPr>
            </w:pPr>
            <w:r>
              <w:rPr>
                <w:rFonts w:hint="eastAsia" w:ascii="宋体" w:hAnsi="宋体" w:cs="宋体"/>
                <w:sz w:val="20"/>
                <w:szCs w:val="20"/>
                <w:lang w:eastAsia="zh-CN"/>
              </w:rPr>
              <w:t>明显</w:t>
            </w:r>
          </w:p>
        </w:tc>
      </w:tr>
      <w:tr w14:paraId="07EFB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38" w:type="dxa"/>
            <w:vMerge w:val="continue"/>
            <w:tcBorders>
              <w:tl2br w:val="nil"/>
              <w:tr2bl w:val="nil"/>
            </w:tcBorders>
            <w:vAlign w:val="center"/>
          </w:tcPr>
          <w:p w14:paraId="6770ECBF">
            <w:pPr>
              <w:jc w:val="center"/>
              <w:rPr>
                <w:rFonts w:ascii="宋体" w:cs="宋体"/>
                <w:sz w:val="20"/>
              </w:rPr>
            </w:pPr>
          </w:p>
        </w:tc>
        <w:tc>
          <w:tcPr>
            <w:tcW w:w="723" w:type="dxa"/>
            <w:vMerge w:val="continue"/>
            <w:tcBorders>
              <w:tl2br w:val="nil"/>
              <w:tr2bl w:val="nil"/>
            </w:tcBorders>
            <w:vAlign w:val="center"/>
          </w:tcPr>
          <w:p w14:paraId="1F60A5A8">
            <w:pPr>
              <w:jc w:val="center"/>
              <w:rPr>
                <w:rFonts w:ascii="宋体" w:cs="宋体"/>
                <w:sz w:val="20"/>
              </w:rPr>
            </w:pPr>
          </w:p>
        </w:tc>
        <w:tc>
          <w:tcPr>
            <w:tcW w:w="1045" w:type="dxa"/>
            <w:gridSpan w:val="2"/>
            <w:tcBorders>
              <w:tl2br w:val="nil"/>
              <w:tr2bl w:val="nil"/>
            </w:tcBorders>
            <w:vAlign w:val="center"/>
          </w:tcPr>
          <w:p w14:paraId="3437F955">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586" w:type="dxa"/>
            <w:tcBorders>
              <w:tl2br w:val="nil"/>
              <w:tr2bl w:val="nil"/>
            </w:tcBorders>
            <w:vAlign w:val="center"/>
          </w:tcPr>
          <w:p w14:paraId="0EC990D1">
            <w:pPr>
              <w:rPr>
                <w:rFonts w:ascii="宋体" w:cs="宋体"/>
                <w:sz w:val="20"/>
              </w:rPr>
            </w:pPr>
            <w:r>
              <w:rPr>
                <w:rFonts w:hint="eastAsia"/>
                <w:sz w:val="20"/>
                <w:szCs w:val="20"/>
              </w:rPr>
              <w:t>对大气质量的改善</w:t>
            </w:r>
          </w:p>
        </w:tc>
        <w:tc>
          <w:tcPr>
            <w:tcW w:w="4228" w:type="dxa"/>
            <w:gridSpan w:val="2"/>
            <w:tcBorders>
              <w:tl2br w:val="nil"/>
              <w:tr2bl w:val="nil"/>
            </w:tcBorders>
            <w:vAlign w:val="center"/>
          </w:tcPr>
          <w:p w14:paraId="2839B1B6">
            <w:pPr>
              <w:jc w:val="center"/>
              <w:rPr>
                <w:rFonts w:ascii="宋体" w:cs="宋体"/>
                <w:sz w:val="20"/>
              </w:rPr>
            </w:pPr>
            <w:r>
              <w:rPr>
                <w:rFonts w:hint="eastAsia" w:ascii="宋体" w:hAnsi="宋体" w:cs="宋体"/>
                <w:sz w:val="20"/>
                <w:szCs w:val="20"/>
                <w:lang w:eastAsia="zh-CN"/>
              </w:rPr>
              <w:t>明显</w:t>
            </w:r>
          </w:p>
        </w:tc>
      </w:tr>
      <w:tr w14:paraId="73C04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438" w:type="dxa"/>
            <w:vMerge w:val="continue"/>
            <w:tcBorders>
              <w:tl2br w:val="nil"/>
              <w:tr2bl w:val="nil"/>
            </w:tcBorders>
            <w:vAlign w:val="center"/>
          </w:tcPr>
          <w:p w14:paraId="218633E9">
            <w:pPr>
              <w:jc w:val="center"/>
              <w:rPr>
                <w:rFonts w:ascii="宋体" w:cs="宋体"/>
                <w:sz w:val="20"/>
              </w:rPr>
            </w:pPr>
          </w:p>
        </w:tc>
        <w:tc>
          <w:tcPr>
            <w:tcW w:w="723" w:type="dxa"/>
            <w:vMerge w:val="continue"/>
            <w:tcBorders>
              <w:tl2br w:val="nil"/>
              <w:tr2bl w:val="nil"/>
            </w:tcBorders>
            <w:vAlign w:val="center"/>
          </w:tcPr>
          <w:p w14:paraId="1480C787">
            <w:pPr>
              <w:jc w:val="center"/>
              <w:rPr>
                <w:rFonts w:ascii="宋体" w:cs="宋体"/>
                <w:sz w:val="20"/>
              </w:rPr>
            </w:pPr>
          </w:p>
        </w:tc>
        <w:tc>
          <w:tcPr>
            <w:tcW w:w="1045" w:type="dxa"/>
            <w:gridSpan w:val="2"/>
            <w:tcBorders>
              <w:tl2br w:val="nil"/>
              <w:tr2bl w:val="nil"/>
            </w:tcBorders>
            <w:vAlign w:val="center"/>
          </w:tcPr>
          <w:p w14:paraId="2A6C6A61">
            <w:pPr>
              <w:widowControl/>
              <w:spacing w:line="200" w:lineRule="exact"/>
              <w:jc w:val="center"/>
              <w:rPr>
                <w:rFonts w:hint="eastAsia" w:ascii="宋体" w:hAnsi="宋体" w:eastAsia="宋体" w:cs="宋体"/>
                <w:sz w:val="20"/>
              </w:rPr>
            </w:pPr>
            <w:r>
              <w:rPr>
                <w:rFonts w:hint="eastAsia" w:ascii="宋体" w:hAnsi="宋体" w:eastAsia="宋体" w:cs="宋体"/>
                <w:sz w:val="20"/>
              </w:rPr>
              <w:t>可持续影响指标</w:t>
            </w:r>
          </w:p>
        </w:tc>
        <w:tc>
          <w:tcPr>
            <w:tcW w:w="2586" w:type="dxa"/>
            <w:tcBorders>
              <w:tl2br w:val="nil"/>
              <w:tr2bl w:val="nil"/>
            </w:tcBorders>
            <w:vAlign w:val="center"/>
          </w:tcPr>
          <w:p w14:paraId="69F8C85C">
            <w:pPr>
              <w:rPr>
                <w:rFonts w:hint="eastAsia" w:ascii="宋体" w:hAnsi="宋体" w:eastAsia="宋体" w:cs="宋体"/>
                <w:sz w:val="20"/>
              </w:rPr>
            </w:pPr>
            <w:r>
              <w:rPr>
                <w:rFonts w:hint="eastAsia"/>
                <w:sz w:val="20"/>
                <w:szCs w:val="20"/>
              </w:rPr>
              <w:t>对生态环境改善的持续影响</w:t>
            </w:r>
          </w:p>
        </w:tc>
        <w:tc>
          <w:tcPr>
            <w:tcW w:w="4228" w:type="dxa"/>
            <w:gridSpan w:val="2"/>
            <w:tcBorders>
              <w:tl2br w:val="nil"/>
              <w:tr2bl w:val="nil"/>
            </w:tcBorders>
            <w:vAlign w:val="center"/>
          </w:tcPr>
          <w:p w14:paraId="20543EEB">
            <w:pPr>
              <w:jc w:val="center"/>
              <w:rPr>
                <w:rFonts w:ascii="宋体" w:cs="宋体"/>
                <w:sz w:val="20"/>
              </w:rPr>
            </w:pPr>
            <w:r>
              <w:rPr>
                <w:rFonts w:hint="eastAsia" w:ascii="宋体" w:hAnsi="宋体" w:cs="宋体"/>
                <w:sz w:val="20"/>
                <w:szCs w:val="20"/>
                <w:lang w:eastAsia="zh-CN"/>
              </w:rPr>
              <w:t>明显</w:t>
            </w:r>
          </w:p>
        </w:tc>
      </w:tr>
      <w:tr w14:paraId="1B111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C1562D9">
            <w:pPr>
              <w:jc w:val="center"/>
              <w:rPr>
                <w:rFonts w:ascii="宋体" w:cs="宋体"/>
                <w:sz w:val="20"/>
              </w:rPr>
            </w:pPr>
          </w:p>
        </w:tc>
        <w:tc>
          <w:tcPr>
            <w:tcW w:w="723" w:type="dxa"/>
            <w:tcBorders>
              <w:tl2br w:val="nil"/>
              <w:tr2bl w:val="nil"/>
            </w:tcBorders>
            <w:vAlign w:val="center"/>
          </w:tcPr>
          <w:p w14:paraId="65B9E702">
            <w:pPr>
              <w:widowControl/>
              <w:spacing w:line="200" w:lineRule="exact"/>
              <w:jc w:val="center"/>
              <w:rPr>
                <w:rFonts w:hint="eastAsia" w:ascii="宋体" w:hAnsi="宋体" w:eastAsia="宋体" w:cs="宋体"/>
                <w:sz w:val="20"/>
              </w:rPr>
            </w:pPr>
            <w:r>
              <w:rPr>
                <w:rFonts w:hint="eastAsia" w:ascii="宋体" w:hAnsi="宋体" w:eastAsia="宋体" w:cs="宋体"/>
                <w:sz w:val="20"/>
              </w:rPr>
              <w:t>满意度指标</w:t>
            </w:r>
          </w:p>
        </w:tc>
        <w:tc>
          <w:tcPr>
            <w:tcW w:w="1045" w:type="dxa"/>
            <w:gridSpan w:val="2"/>
            <w:tcBorders>
              <w:tl2br w:val="nil"/>
              <w:tr2bl w:val="nil"/>
            </w:tcBorders>
            <w:vAlign w:val="center"/>
          </w:tcPr>
          <w:p w14:paraId="63C08637">
            <w:pPr>
              <w:widowControl/>
              <w:spacing w:line="200" w:lineRule="exact"/>
              <w:jc w:val="center"/>
              <w:rPr>
                <w:rFonts w:hint="eastAsia" w:ascii="宋体" w:hAnsi="宋体" w:eastAsia="宋体" w:cs="宋体"/>
                <w:sz w:val="20"/>
              </w:rPr>
            </w:pPr>
            <w:r>
              <w:rPr>
                <w:rFonts w:hint="eastAsia" w:ascii="宋体" w:hAnsi="宋体" w:eastAsia="宋体" w:cs="宋体"/>
                <w:sz w:val="20"/>
              </w:rPr>
              <w:t>满意度指标</w:t>
            </w:r>
          </w:p>
        </w:tc>
        <w:tc>
          <w:tcPr>
            <w:tcW w:w="2586" w:type="dxa"/>
            <w:tcBorders>
              <w:tl2br w:val="nil"/>
              <w:tr2bl w:val="nil"/>
            </w:tcBorders>
            <w:vAlign w:val="center"/>
          </w:tcPr>
          <w:p w14:paraId="3BB16C6D">
            <w:pPr>
              <w:rPr>
                <w:rFonts w:hint="eastAsia" w:ascii="宋体" w:hAnsi="宋体" w:eastAsia="宋体" w:cs="宋体"/>
                <w:sz w:val="20"/>
                <w:lang w:eastAsia="zh-CN"/>
              </w:rPr>
            </w:pPr>
            <w:r>
              <w:rPr>
                <w:rFonts w:hint="eastAsia" w:eastAsia="宋体"/>
                <w:sz w:val="20"/>
                <w:szCs w:val="20"/>
                <w:lang w:eastAsia="zh-CN"/>
              </w:rPr>
              <w:t>公众满意度</w:t>
            </w:r>
          </w:p>
        </w:tc>
        <w:tc>
          <w:tcPr>
            <w:tcW w:w="4228" w:type="dxa"/>
            <w:gridSpan w:val="2"/>
            <w:tcBorders>
              <w:tl2br w:val="nil"/>
              <w:tr2bl w:val="nil"/>
            </w:tcBorders>
            <w:vAlign w:val="center"/>
          </w:tcPr>
          <w:p w14:paraId="734A10CA">
            <w:pPr>
              <w:jc w:val="center"/>
              <w:rPr>
                <w:rFonts w:ascii="宋体" w:cs="宋体"/>
                <w:sz w:val="20"/>
              </w:rPr>
            </w:pPr>
            <w:r>
              <w:rPr>
                <w:rFonts w:hint="eastAsia"/>
                <w:sz w:val="20"/>
                <w:szCs w:val="20"/>
              </w:rPr>
              <w:t>≧</w:t>
            </w:r>
            <w:r>
              <w:rPr>
                <w:rFonts w:hint="eastAsia"/>
                <w:sz w:val="20"/>
                <w:szCs w:val="20"/>
                <w:lang w:val="en-US" w:eastAsia="zh-CN"/>
              </w:rPr>
              <w:t>95</w:t>
            </w:r>
            <w:r>
              <w:rPr>
                <w:rFonts w:hint="eastAsia"/>
                <w:sz w:val="20"/>
                <w:szCs w:val="20"/>
              </w:rPr>
              <w:t>%</w:t>
            </w:r>
          </w:p>
        </w:tc>
      </w:tr>
    </w:tbl>
    <w:p w14:paraId="16306244">
      <w:pPr>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8</w:t>
      </w:r>
      <w:r>
        <w:rPr>
          <w:rFonts w:hint="eastAsia" w:ascii="仿宋" w:hAnsi="仿宋" w:eastAsia="仿宋" w:cs="仿宋"/>
          <w:b/>
          <w:bCs/>
          <w:kern w:val="0"/>
          <w:sz w:val="32"/>
          <w:szCs w:val="32"/>
        </w:rPr>
        <w:t>、“</w:t>
      </w:r>
      <w:r>
        <w:rPr>
          <w:rFonts w:hint="eastAsia" w:ascii="仿宋" w:hAnsi="仿宋" w:eastAsia="仿宋" w:cs="仿宋"/>
          <w:b/>
          <w:bCs/>
          <w:sz w:val="32"/>
          <w:szCs w:val="32"/>
        </w:rPr>
        <w:t>淮北市镇(街道)大气环境标准站运维和PM2.5组分监测第三方运维</w:t>
      </w:r>
      <w:r>
        <w:rPr>
          <w:rFonts w:hint="eastAsia" w:ascii="仿宋" w:hAnsi="仿宋" w:eastAsia="仿宋" w:cs="仿宋"/>
          <w:b/>
          <w:bCs/>
          <w:kern w:val="0"/>
          <w:sz w:val="32"/>
          <w:szCs w:val="32"/>
        </w:rPr>
        <w:t>”项目</w:t>
      </w:r>
      <w:r>
        <w:rPr>
          <w:rFonts w:hint="eastAsia" w:ascii="仿宋" w:hAnsi="仿宋" w:eastAsia="仿宋" w:cs="仿宋"/>
          <w:kern w:val="0"/>
          <w:sz w:val="32"/>
          <w:szCs w:val="32"/>
        </w:rPr>
        <w:t>。</w:t>
      </w:r>
    </w:p>
    <w:p w14:paraId="602EF97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（1）项目概述。</w:t>
      </w:r>
      <w:r>
        <w:rPr>
          <w:rFonts w:hint="eastAsia" w:ascii="仿宋" w:hAnsi="仿宋" w:eastAsia="仿宋" w:cs="仿宋"/>
          <w:sz w:val="32"/>
          <w:szCs w:val="32"/>
          <w:lang w:eastAsia="zh-CN"/>
        </w:rPr>
        <w:t>淮北市镇（街道）大气环境标准站、</w:t>
      </w:r>
      <w:r>
        <w:rPr>
          <w:rFonts w:hint="eastAsia" w:ascii="Times New Roman" w:hAnsi="Times New Roman" w:eastAsia="仿宋" w:cs="Times New Roman"/>
          <w:sz w:val="32"/>
          <w:szCs w:val="32"/>
          <w:lang w:val="en-US" w:eastAsia="zh-CN"/>
        </w:rPr>
        <w:t>交通VOC站点、</w:t>
      </w:r>
      <w:r>
        <w:rPr>
          <w:rFonts w:hint="eastAsia" w:ascii="仿宋" w:hAnsi="仿宋" w:eastAsia="仿宋" w:cs="仿宋"/>
          <w:sz w:val="32"/>
          <w:szCs w:val="32"/>
          <w:lang w:val="en-US" w:eastAsia="zh-CN"/>
        </w:rPr>
        <w:t>PM2.5组分监测第三方运维</w:t>
      </w:r>
      <w:r>
        <w:rPr>
          <w:rFonts w:hint="eastAsia" w:ascii="仿宋" w:hAnsi="仿宋" w:eastAsia="仿宋" w:cs="仿宋"/>
          <w:sz w:val="32"/>
          <w:szCs w:val="32"/>
          <w:lang w:eastAsia="zh-CN"/>
        </w:rPr>
        <w:t>项目，提供运行维护。</w:t>
      </w:r>
    </w:p>
    <w:p w14:paraId="787BF16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kern w:val="0"/>
          <w:sz w:val="32"/>
          <w:szCs w:val="32"/>
        </w:rPr>
        <w:t>（2）立项依据。</w:t>
      </w:r>
      <w:r>
        <w:rPr>
          <w:rFonts w:hint="eastAsia" w:ascii="仿宋" w:hAnsi="仿宋" w:eastAsia="仿宋" w:cs="仿宋"/>
          <w:sz w:val="32"/>
          <w:szCs w:val="32"/>
          <w:lang w:val="en-US" w:eastAsia="zh-CN"/>
        </w:rPr>
        <w:t>2020年建设的</w:t>
      </w:r>
      <w:r>
        <w:rPr>
          <w:rFonts w:hint="eastAsia" w:ascii="仿宋" w:hAnsi="仿宋" w:eastAsia="仿宋" w:cs="仿宋"/>
          <w:sz w:val="32"/>
          <w:szCs w:val="32"/>
          <w:u w:val="none"/>
          <w:vertAlign w:val="baseline"/>
          <w:lang w:val="en-US" w:eastAsia="zh-CN"/>
        </w:rPr>
        <w:t>淮北市镇（街道）大气环境标准站项目运维服务项目</w:t>
      </w:r>
      <w:r>
        <w:rPr>
          <w:rFonts w:hint="eastAsia" w:ascii="仿宋" w:hAnsi="仿宋" w:eastAsia="仿宋" w:cs="仿宋"/>
          <w:sz w:val="32"/>
          <w:szCs w:val="32"/>
          <w:lang w:val="en-US" w:eastAsia="zh-CN"/>
        </w:rPr>
        <w:t>，于2022年12月签订合同，按照《淮北市镇（街道）大气环境标准站运维和PM2.5组分监测第三方运维项目</w:t>
      </w:r>
      <w:r>
        <w:rPr>
          <w:rFonts w:hint="eastAsia" w:ascii="仿宋" w:hAnsi="仿宋" w:eastAsia="仿宋" w:cs="仿宋"/>
          <w:b w:val="0"/>
          <w:bCs w:val="0"/>
          <w:sz w:val="32"/>
          <w:szCs w:val="32"/>
          <w:lang w:val="en-US" w:eastAsia="zh-CN"/>
        </w:rPr>
        <w:t>采购合同</w:t>
      </w:r>
      <w:r>
        <w:rPr>
          <w:rFonts w:hint="eastAsia" w:ascii="仿宋" w:hAnsi="仿宋" w:eastAsia="仿宋" w:cs="仿宋"/>
          <w:sz w:val="32"/>
          <w:szCs w:val="32"/>
          <w:lang w:val="en-US" w:eastAsia="zh-CN"/>
        </w:rPr>
        <w:t>》约定。</w:t>
      </w:r>
    </w:p>
    <w:p w14:paraId="37D1D52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（3）实施主体。</w:t>
      </w:r>
      <w:r>
        <w:rPr>
          <w:rFonts w:hint="eastAsia" w:ascii="仿宋" w:hAnsi="仿宋" w:eastAsia="仿宋" w:cs="仿宋"/>
          <w:kern w:val="0"/>
          <w:sz w:val="32"/>
          <w:szCs w:val="32"/>
          <w:lang w:eastAsia="zh-CN"/>
        </w:rPr>
        <w:t>淮北市生态环境局</w:t>
      </w:r>
    </w:p>
    <w:p w14:paraId="37A9C5C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rPr>
        <w:t>2023.11-2024.12</w:t>
      </w:r>
    </w:p>
    <w:p w14:paraId="5C3A44D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（5）项目内容。</w:t>
      </w:r>
      <w:r>
        <w:rPr>
          <w:rFonts w:hint="eastAsia" w:ascii="仿宋" w:hAnsi="仿宋" w:eastAsia="仿宋" w:cs="仿宋"/>
          <w:sz w:val="32"/>
          <w:szCs w:val="32"/>
          <w:lang w:eastAsia="zh-CN"/>
        </w:rPr>
        <w:t>为我市已建成的淮北市镇（街道）大气环境标准站项目提供运行维护，安排专业人员、车辆对全市乡镇（街道）的</w:t>
      </w:r>
      <w:r>
        <w:rPr>
          <w:rFonts w:hint="eastAsia" w:ascii="仿宋" w:hAnsi="仿宋" w:eastAsia="仿宋" w:cs="仿宋"/>
          <w:sz w:val="32"/>
          <w:szCs w:val="32"/>
          <w:lang w:val="en-US" w:eastAsia="zh-CN"/>
        </w:rPr>
        <w:t>31套标准站、</w:t>
      </w:r>
      <w:r>
        <w:rPr>
          <w:rFonts w:hint="eastAsia" w:ascii="Times New Roman" w:hAnsi="Times New Roman" w:eastAsia="仿宋" w:cs="Times New Roman"/>
          <w:sz w:val="32"/>
          <w:szCs w:val="32"/>
          <w:lang w:val="en-US" w:eastAsia="zh-CN"/>
        </w:rPr>
        <w:t>1套交通VOC站点和2套VOC组分站点</w:t>
      </w:r>
      <w:r>
        <w:rPr>
          <w:rFonts w:hint="default" w:ascii="Times New Roman" w:hAnsi="Times New Roman" w:eastAsia="仿宋_GB2312" w:cs="Times New Roman"/>
          <w:sz w:val="32"/>
          <w:szCs w:val="32"/>
          <w:lang w:val="en-US" w:eastAsia="zh-CN"/>
        </w:rPr>
        <w:t>运行维护</w:t>
      </w:r>
      <w:r>
        <w:rPr>
          <w:rFonts w:hint="eastAsia" w:ascii="仿宋" w:hAnsi="仿宋" w:eastAsia="仿宋" w:cs="仿宋"/>
          <w:sz w:val="32"/>
          <w:szCs w:val="32"/>
          <w:lang w:val="en-US" w:eastAsia="zh-CN"/>
        </w:rPr>
        <w:t>，</w:t>
      </w:r>
      <w:r>
        <w:rPr>
          <w:rFonts w:hint="eastAsia" w:ascii="仿宋" w:hAnsi="仿宋" w:eastAsia="仿宋" w:cs="仿宋"/>
          <w:sz w:val="32"/>
          <w:szCs w:val="32"/>
          <w:lang w:eastAsia="zh-CN"/>
        </w:rPr>
        <w:t>定期提交监测数据报表（日报、周报、月报、季报、半年报、年报等）。</w:t>
      </w:r>
    </w:p>
    <w:p w14:paraId="3BB9969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预算资金</w:t>
      </w:r>
      <w:r>
        <w:rPr>
          <w:rFonts w:hint="eastAsia" w:ascii="仿宋" w:hAnsi="仿宋" w:eastAsia="仿宋" w:cs="仿宋"/>
          <w:kern w:val="0"/>
          <w:sz w:val="32"/>
          <w:szCs w:val="32"/>
          <w:lang w:val="en-US" w:eastAsia="zh-CN"/>
        </w:rPr>
        <w:t>385.6万元</w:t>
      </w:r>
    </w:p>
    <w:p w14:paraId="3CAC373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799B4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64EF50F2">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479C5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6E71448B">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3EF5D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2A3DF069">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6E1970C4">
            <w:pPr>
              <w:jc w:val="center"/>
              <w:rPr>
                <w:rFonts w:ascii="宋体" w:cs="宋体"/>
                <w:sz w:val="20"/>
              </w:rPr>
            </w:pPr>
            <w:r>
              <w:rPr>
                <w:rFonts w:hint="eastAsia" w:ascii="宋体" w:hAnsi="宋体" w:eastAsia="宋体" w:cs="宋体"/>
                <w:sz w:val="20"/>
                <w:szCs w:val="20"/>
              </w:rPr>
              <w:t>淮北市镇(街道)大气环境标准站运维和PM2.5组分监测第三方运维</w:t>
            </w:r>
          </w:p>
        </w:tc>
      </w:tr>
      <w:tr w14:paraId="03963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562D0F24">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3537B117">
            <w:pPr>
              <w:jc w:val="center"/>
              <w:rPr>
                <w:rFonts w:ascii="宋体" w:cs="宋体"/>
                <w:sz w:val="20"/>
              </w:rPr>
            </w:pPr>
            <w:r>
              <w:rPr>
                <w:rFonts w:hint="eastAsia" w:ascii="宋体" w:hAnsi="宋体" w:eastAsia="宋体" w:cs="宋体"/>
                <w:color w:val="auto"/>
                <w:sz w:val="20"/>
                <w:lang w:val="en-US" w:eastAsia="zh-CN"/>
              </w:rPr>
              <w:t>264-淮北市生态环境局</w:t>
            </w:r>
          </w:p>
        </w:tc>
        <w:tc>
          <w:tcPr>
            <w:tcW w:w="1848" w:type="dxa"/>
            <w:tcBorders>
              <w:tl2br w:val="nil"/>
              <w:tr2bl w:val="nil"/>
            </w:tcBorders>
            <w:vAlign w:val="center"/>
          </w:tcPr>
          <w:p w14:paraId="796C7744">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1DC8CCA3">
            <w:pPr>
              <w:jc w:val="center"/>
            </w:pPr>
            <w:r>
              <w:rPr>
                <w:rFonts w:hint="eastAsia"/>
                <w:sz w:val="20"/>
                <w:szCs w:val="20"/>
                <w:lang w:eastAsia="zh-CN"/>
              </w:rPr>
              <w:t>淮北市生态环境局</w:t>
            </w:r>
          </w:p>
        </w:tc>
      </w:tr>
      <w:tr w14:paraId="3C50C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779A988D">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78CC5088">
            <w:pPr>
              <w:jc w:val="center"/>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6CB8341D">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12AF1B7C">
            <w:pPr>
              <w:jc w:val="center"/>
              <w:rPr>
                <w:rFonts w:hint="default" w:eastAsiaTheme="minorEastAsia"/>
                <w:lang w:val="en-US" w:eastAsia="zh-CN"/>
              </w:rPr>
            </w:pPr>
            <w:r>
              <w:rPr>
                <w:rFonts w:hint="eastAsia"/>
                <w:lang w:val="en-US" w:eastAsia="zh-CN"/>
              </w:rPr>
              <w:t>2025.12</w:t>
            </w:r>
          </w:p>
        </w:tc>
      </w:tr>
      <w:tr w14:paraId="749E0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56CCDCCA">
            <w:pPr>
              <w:widowControl/>
              <w:jc w:val="center"/>
              <w:textAlignment w:val="center"/>
              <w:rPr>
                <w:rFonts w:ascii="宋体" w:cs="宋体"/>
                <w:sz w:val="20"/>
              </w:rPr>
            </w:pPr>
            <w:r>
              <w:rPr>
                <w:rFonts w:hint="eastAsia" w:ascii="宋体" w:hAnsi="宋体" w:eastAsia="宋体" w:cs="宋体"/>
                <w:color w:val="000000"/>
                <w:kern w:val="0"/>
                <w:sz w:val="20"/>
                <w:szCs w:val="20"/>
              </w:rPr>
              <w:t>项目资金</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23579D83">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1F76E12C">
            <w:pPr>
              <w:jc w:val="center"/>
              <w:rPr>
                <w:rFonts w:hint="default" w:ascii="宋体" w:cs="宋体" w:eastAsiaTheme="minorEastAsia"/>
                <w:sz w:val="20"/>
                <w:lang w:val="en-US" w:eastAsia="zh-CN"/>
              </w:rPr>
            </w:pPr>
            <w:r>
              <w:rPr>
                <w:rFonts w:hint="eastAsia" w:ascii="宋体" w:cs="宋体"/>
                <w:sz w:val="20"/>
                <w:lang w:val="en-US" w:eastAsia="zh-CN"/>
              </w:rPr>
              <w:t>385.6</w:t>
            </w:r>
          </w:p>
        </w:tc>
      </w:tr>
      <w:tr w14:paraId="4D0E0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514F7AED">
            <w:pPr>
              <w:jc w:val="center"/>
              <w:rPr>
                <w:rFonts w:ascii="宋体" w:cs="宋体"/>
                <w:sz w:val="20"/>
              </w:rPr>
            </w:pPr>
          </w:p>
        </w:tc>
        <w:tc>
          <w:tcPr>
            <w:tcW w:w="3349" w:type="dxa"/>
            <w:gridSpan w:val="2"/>
            <w:tcBorders>
              <w:tl2br w:val="nil"/>
              <w:tr2bl w:val="nil"/>
            </w:tcBorders>
            <w:vAlign w:val="center"/>
          </w:tcPr>
          <w:p w14:paraId="70AACB1A">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1FA1EBAB">
            <w:pPr>
              <w:jc w:val="center"/>
              <w:rPr>
                <w:rFonts w:hint="default" w:ascii="宋体" w:cs="宋体" w:eastAsiaTheme="minorEastAsia"/>
                <w:sz w:val="20"/>
                <w:lang w:val="en-US" w:eastAsia="zh-CN"/>
              </w:rPr>
            </w:pPr>
            <w:r>
              <w:rPr>
                <w:rFonts w:hint="eastAsia" w:ascii="宋体" w:cs="宋体"/>
                <w:sz w:val="20"/>
                <w:lang w:val="en-US" w:eastAsia="zh-CN"/>
              </w:rPr>
              <w:t>385.6</w:t>
            </w:r>
          </w:p>
        </w:tc>
      </w:tr>
      <w:tr w14:paraId="21D8A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19A5FBE4">
            <w:pPr>
              <w:jc w:val="center"/>
              <w:rPr>
                <w:rFonts w:ascii="宋体" w:cs="宋体"/>
                <w:sz w:val="20"/>
              </w:rPr>
            </w:pPr>
          </w:p>
        </w:tc>
        <w:tc>
          <w:tcPr>
            <w:tcW w:w="3349" w:type="dxa"/>
            <w:gridSpan w:val="2"/>
            <w:tcBorders>
              <w:tl2br w:val="nil"/>
              <w:tr2bl w:val="nil"/>
            </w:tcBorders>
            <w:vAlign w:val="center"/>
          </w:tcPr>
          <w:p w14:paraId="643AF383">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23C0EB4F">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1525E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44425FD2">
            <w:pPr>
              <w:jc w:val="center"/>
              <w:rPr>
                <w:rFonts w:ascii="宋体" w:cs="宋体"/>
                <w:sz w:val="20"/>
              </w:rPr>
            </w:pPr>
          </w:p>
        </w:tc>
        <w:tc>
          <w:tcPr>
            <w:tcW w:w="3349" w:type="dxa"/>
            <w:gridSpan w:val="2"/>
            <w:tcBorders>
              <w:tl2br w:val="nil"/>
              <w:tr2bl w:val="nil"/>
            </w:tcBorders>
            <w:vAlign w:val="center"/>
          </w:tcPr>
          <w:p w14:paraId="3AD9AF53">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1C1F59C4">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2C0EF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08B428B3">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年度</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169C2C2B">
            <w:pPr>
              <w:jc w:val="left"/>
              <w:rPr>
                <w:rFonts w:ascii="宋体" w:cs="宋体"/>
                <w:sz w:val="20"/>
              </w:rPr>
            </w:pPr>
            <w:r>
              <w:rPr>
                <w:rFonts w:hint="eastAsia" w:ascii="宋体" w:hAnsi="宋体" w:eastAsia="宋体" w:cs="宋体"/>
                <w:sz w:val="20"/>
                <w:szCs w:val="20"/>
                <w:lang w:eastAsia="zh-CN"/>
              </w:rPr>
              <w:t>进一步提升我市大气污染监测监控能力，加强我市各乡镇大气管控能力，理清减排潜力并推进精准治污，对我市大气环境监测系统开展运维服务，并提供污染数据分析研判及排查服务工作。</w:t>
            </w:r>
          </w:p>
        </w:tc>
      </w:tr>
      <w:tr w14:paraId="6B098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382EF7D0">
            <w:pPr>
              <w:widowControl/>
              <w:jc w:val="center"/>
              <w:textAlignment w:val="center"/>
              <w:rPr>
                <w:rFonts w:ascii="宋体" w:cs="宋体"/>
                <w:sz w:val="20"/>
              </w:rPr>
            </w:pPr>
            <w:r>
              <w:rPr>
                <w:rFonts w:hint="eastAsia" w:ascii="宋体" w:hAnsi="宋体" w:eastAsia="宋体" w:cs="宋体"/>
                <w:color w:val="000000"/>
                <w:kern w:val="0"/>
                <w:sz w:val="20"/>
                <w:szCs w:val="20"/>
              </w:rPr>
              <w:t>绩</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效</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059384DA">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一级</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3155C98E">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6B6C5A3C">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3670799B">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51F36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2EA9733A">
            <w:pPr>
              <w:jc w:val="center"/>
              <w:rPr>
                <w:rFonts w:ascii="宋体" w:cs="宋体"/>
                <w:sz w:val="20"/>
              </w:rPr>
            </w:pPr>
          </w:p>
        </w:tc>
        <w:tc>
          <w:tcPr>
            <w:tcW w:w="723" w:type="dxa"/>
            <w:vMerge w:val="restart"/>
            <w:tcBorders>
              <w:tl2br w:val="nil"/>
              <w:tr2bl w:val="nil"/>
            </w:tcBorders>
            <w:vAlign w:val="center"/>
          </w:tcPr>
          <w:p w14:paraId="4EF968F0">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vMerge w:val="restart"/>
            <w:tcBorders>
              <w:tl2br w:val="nil"/>
              <w:tr2bl w:val="nil"/>
            </w:tcBorders>
            <w:vAlign w:val="center"/>
          </w:tcPr>
          <w:p w14:paraId="440A45C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31C5496B">
            <w:pPr>
              <w:widowControl/>
              <w:jc w:val="left"/>
              <w:textAlignment w:val="center"/>
              <w:rPr>
                <w:rFonts w:ascii="宋体" w:cs="宋体"/>
                <w:sz w:val="20"/>
              </w:rPr>
            </w:pPr>
            <w:r>
              <w:rPr>
                <w:rFonts w:hint="eastAsia" w:ascii="宋体" w:hAnsi="宋体" w:eastAsia="宋体" w:cs="宋体"/>
                <w:color w:val="000000"/>
                <w:kern w:val="0"/>
                <w:sz w:val="20"/>
                <w:szCs w:val="20"/>
              </w:rPr>
              <w:t>指标1：</w:t>
            </w:r>
            <w:r>
              <w:rPr>
                <w:rFonts w:hint="eastAsia" w:ascii="宋体" w:hAnsi="宋体" w:eastAsia="宋体" w:cs="宋体"/>
                <w:sz w:val="20"/>
                <w:szCs w:val="20"/>
              </w:rPr>
              <w:t>镇(街道)大气环境标准站</w:t>
            </w:r>
          </w:p>
        </w:tc>
        <w:tc>
          <w:tcPr>
            <w:tcW w:w="4228" w:type="dxa"/>
            <w:gridSpan w:val="2"/>
            <w:tcBorders>
              <w:tl2br w:val="nil"/>
              <w:tr2bl w:val="nil"/>
            </w:tcBorders>
            <w:vAlign w:val="center"/>
          </w:tcPr>
          <w:p w14:paraId="45A0BF09">
            <w:pPr>
              <w:jc w:val="center"/>
              <w:rPr>
                <w:rFonts w:hint="default" w:ascii="宋体" w:cs="宋体" w:eastAsiaTheme="minorEastAsia"/>
                <w:sz w:val="20"/>
                <w:lang w:val="en-US" w:eastAsia="zh-CN"/>
              </w:rPr>
            </w:pPr>
            <w:r>
              <w:rPr>
                <w:rFonts w:hint="eastAsia" w:ascii="宋体" w:cs="宋体"/>
                <w:sz w:val="20"/>
                <w:lang w:val="en-US" w:eastAsia="zh-CN"/>
              </w:rPr>
              <w:t>31</w:t>
            </w:r>
          </w:p>
        </w:tc>
      </w:tr>
      <w:tr w14:paraId="2112E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4A08A18">
            <w:pPr>
              <w:jc w:val="center"/>
              <w:rPr>
                <w:rFonts w:ascii="宋体" w:cs="宋体"/>
                <w:sz w:val="20"/>
              </w:rPr>
            </w:pPr>
          </w:p>
        </w:tc>
        <w:tc>
          <w:tcPr>
            <w:tcW w:w="723" w:type="dxa"/>
            <w:vMerge w:val="continue"/>
            <w:tcBorders>
              <w:tl2br w:val="nil"/>
              <w:tr2bl w:val="nil"/>
            </w:tcBorders>
            <w:vAlign w:val="center"/>
          </w:tcPr>
          <w:p w14:paraId="1CC406E5">
            <w:pPr>
              <w:jc w:val="center"/>
              <w:rPr>
                <w:rFonts w:ascii="宋体" w:cs="宋体"/>
                <w:sz w:val="20"/>
              </w:rPr>
            </w:pPr>
          </w:p>
        </w:tc>
        <w:tc>
          <w:tcPr>
            <w:tcW w:w="759" w:type="dxa"/>
            <w:gridSpan w:val="2"/>
            <w:vMerge w:val="continue"/>
            <w:tcBorders>
              <w:tl2br w:val="nil"/>
              <w:tr2bl w:val="nil"/>
            </w:tcBorders>
            <w:vAlign w:val="center"/>
          </w:tcPr>
          <w:p w14:paraId="500B5ACA">
            <w:pPr>
              <w:jc w:val="center"/>
              <w:rPr>
                <w:rFonts w:ascii="宋体" w:cs="宋体"/>
                <w:sz w:val="20"/>
              </w:rPr>
            </w:pPr>
          </w:p>
        </w:tc>
        <w:tc>
          <w:tcPr>
            <w:tcW w:w="2872" w:type="dxa"/>
            <w:tcBorders>
              <w:tl2br w:val="nil"/>
              <w:tr2bl w:val="nil"/>
            </w:tcBorders>
            <w:vAlign w:val="center"/>
          </w:tcPr>
          <w:p w14:paraId="0D8790C4">
            <w:pPr>
              <w:widowControl/>
              <w:jc w:val="left"/>
              <w:textAlignment w:val="center"/>
              <w:rPr>
                <w:rFonts w:hint="eastAsia" w:ascii="宋体" w:eastAsia="宋体" w:cs="宋体"/>
                <w:sz w:val="20"/>
                <w:lang w:val="en-US" w:eastAsia="zh-CN"/>
              </w:rPr>
            </w:pPr>
            <w:r>
              <w:rPr>
                <w:rFonts w:hint="eastAsia" w:ascii="宋体" w:cs="宋体"/>
                <w:sz w:val="20"/>
                <w:lang w:eastAsia="zh-CN"/>
              </w:rPr>
              <w:t>指标</w:t>
            </w:r>
            <w:r>
              <w:rPr>
                <w:rFonts w:hint="eastAsia" w:ascii="宋体" w:cs="宋体"/>
                <w:sz w:val="20"/>
                <w:lang w:val="en-US" w:eastAsia="zh-CN"/>
              </w:rPr>
              <w:t>2：</w:t>
            </w:r>
            <w:r>
              <w:rPr>
                <w:rFonts w:hint="eastAsia" w:ascii="宋体" w:hAnsi="宋体" w:eastAsia="宋体" w:cs="宋体"/>
                <w:sz w:val="20"/>
                <w:szCs w:val="20"/>
              </w:rPr>
              <w:t>PM2.5组分监测</w:t>
            </w:r>
            <w:r>
              <w:rPr>
                <w:rFonts w:hint="eastAsia" w:ascii="宋体" w:hAnsi="宋体" w:eastAsia="宋体" w:cs="宋体"/>
                <w:sz w:val="20"/>
                <w:szCs w:val="20"/>
                <w:lang w:eastAsia="zh-CN"/>
              </w:rPr>
              <w:t>站</w:t>
            </w:r>
          </w:p>
        </w:tc>
        <w:tc>
          <w:tcPr>
            <w:tcW w:w="4228" w:type="dxa"/>
            <w:gridSpan w:val="2"/>
            <w:tcBorders>
              <w:tl2br w:val="nil"/>
              <w:tr2bl w:val="nil"/>
            </w:tcBorders>
            <w:vAlign w:val="center"/>
          </w:tcPr>
          <w:p w14:paraId="2E749445">
            <w:pPr>
              <w:jc w:val="center"/>
              <w:rPr>
                <w:rFonts w:hint="default" w:ascii="宋体" w:cs="宋体" w:eastAsiaTheme="minorEastAsia"/>
                <w:sz w:val="20"/>
                <w:lang w:val="en-US" w:eastAsia="zh-CN"/>
              </w:rPr>
            </w:pPr>
            <w:r>
              <w:rPr>
                <w:rFonts w:hint="eastAsia" w:ascii="宋体" w:cs="宋体"/>
                <w:sz w:val="20"/>
                <w:lang w:val="en-US" w:eastAsia="zh-CN"/>
              </w:rPr>
              <w:t>2</w:t>
            </w:r>
          </w:p>
        </w:tc>
      </w:tr>
      <w:tr w14:paraId="6BCE6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432E9B8">
            <w:pPr>
              <w:jc w:val="center"/>
              <w:rPr>
                <w:rFonts w:ascii="宋体" w:cs="宋体"/>
                <w:sz w:val="20"/>
              </w:rPr>
            </w:pPr>
          </w:p>
        </w:tc>
        <w:tc>
          <w:tcPr>
            <w:tcW w:w="723" w:type="dxa"/>
            <w:vMerge w:val="continue"/>
            <w:tcBorders>
              <w:tl2br w:val="nil"/>
              <w:tr2bl w:val="nil"/>
            </w:tcBorders>
            <w:vAlign w:val="center"/>
          </w:tcPr>
          <w:p w14:paraId="6E453117">
            <w:pPr>
              <w:jc w:val="center"/>
              <w:rPr>
                <w:rFonts w:ascii="宋体" w:cs="宋体"/>
                <w:sz w:val="20"/>
              </w:rPr>
            </w:pPr>
          </w:p>
        </w:tc>
        <w:tc>
          <w:tcPr>
            <w:tcW w:w="759" w:type="dxa"/>
            <w:gridSpan w:val="2"/>
            <w:tcBorders>
              <w:tl2br w:val="nil"/>
              <w:tr2bl w:val="nil"/>
            </w:tcBorders>
            <w:vAlign w:val="center"/>
          </w:tcPr>
          <w:p w14:paraId="06728DB6">
            <w:pPr>
              <w:jc w:val="center"/>
              <w:rPr>
                <w:rFonts w:ascii="宋体" w:cs="宋体"/>
                <w:sz w:val="20"/>
              </w:rPr>
            </w:pPr>
          </w:p>
        </w:tc>
        <w:tc>
          <w:tcPr>
            <w:tcW w:w="2872" w:type="dxa"/>
            <w:tcBorders>
              <w:tl2br w:val="nil"/>
              <w:tr2bl w:val="nil"/>
            </w:tcBorders>
            <w:vAlign w:val="center"/>
          </w:tcPr>
          <w:p w14:paraId="44EAEC97">
            <w:pPr>
              <w:widowControl/>
              <w:jc w:val="left"/>
              <w:textAlignment w:val="center"/>
              <w:rPr>
                <w:rFonts w:hint="default" w:ascii="宋体" w:cs="宋体"/>
                <w:sz w:val="20"/>
                <w:lang w:val="en-US" w:eastAsia="zh-CN"/>
              </w:rPr>
            </w:pPr>
            <w:r>
              <w:rPr>
                <w:rFonts w:hint="eastAsia" w:ascii="宋体" w:cs="宋体"/>
                <w:sz w:val="20"/>
                <w:lang w:eastAsia="zh-CN"/>
              </w:rPr>
              <w:t>指标</w:t>
            </w:r>
            <w:r>
              <w:rPr>
                <w:rFonts w:hint="eastAsia" w:ascii="宋体" w:cs="宋体"/>
                <w:sz w:val="20"/>
                <w:lang w:val="en-US" w:eastAsia="zh-CN"/>
              </w:rPr>
              <w:t>3：交通污染VOCs监测站</w:t>
            </w:r>
          </w:p>
        </w:tc>
        <w:tc>
          <w:tcPr>
            <w:tcW w:w="4228" w:type="dxa"/>
            <w:gridSpan w:val="2"/>
            <w:tcBorders>
              <w:tl2br w:val="nil"/>
              <w:tr2bl w:val="nil"/>
            </w:tcBorders>
            <w:vAlign w:val="center"/>
          </w:tcPr>
          <w:p w14:paraId="5BFE6414">
            <w:pPr>
              <w:jc w:val="center"/>
              <w:rPr>
                <w:rFonts w:hint="default" w:ascii="宋体" w:cs="宋体"/>
                <w:sz w:val="20"/>
                <w:lang w:val="en-US" w:eastAsia="zh-CN"/>
              </w:rPr>
            </w:pPr>
            <w:r>
              <w:rPr>
                <w:rFonts w:hint="eastAsia" w:ascii="宋体" w:cs="宋体"/>
                <w:sz w:val="20"/>
                <w:lang w:val="en-US" w:eastAsia="zh-CN"/>
              </w:rPr>
              <w:t>1</w:t>
            </w:r>
          </w:p>
        </w:tc>
      </w:tr>
      <w:tr w14:paraId="6AAF9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A3682D4">
            <w:pPr>
              <w:jc w:val="center"/>
              <w:rPr>
                <w:rFonts w:ascii="宋体" w:cs="宋体"/>
                <w:sz w:val="20"/>
              </w:rPr>
            </w:pPr>
          </w:p>
        </w:tc>
        <w:tc>
          <w:tcPr>
            <w:tcW w:w="723" w:type="dxa"/>
            <w:vMerge w:val="continue"/>
            <w:tcBorders>
              <w:tl2br w:val="nil"/>
              <w:tr2bl w:val="nil"/>
            </w:tcBorders>
            <w:vAlign w:val="center"/>
          </w:tcPr>
          <w:p w14:paraId="238B178B">
            <w:pPr>
              <w:jc w:val="center"/>
              <w:rPr>
                <w:rFonts w:ascii="宋体" w:cs="宋体"/>
                <w:sz w:val="20"/>
              </w:rPr>
            </w:pPr>
          </w:p>
        </w:tc>
        <w:tc>
          <w:tcPr>
            <w:tcW w:w="759" w:type="dxa"/>
            <w:gridSpan w:val="2"/>
            <w:tcBorders>
              <w:tl2br w:val="nil"/>
              <w:tr2bl w:val="nil"/>
            </w:tcBorders>
            <w:vAlign w:val="center"/>
          </w:tcPr>
          <w:p w14:paraId="0859D4A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15473FA4">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项目验收考核</w:t>
            </w:r>
          </w:p>
        </w:tc>
        <w:tc>
          <w:tcPr>
            <w:tcW w:w="4228" w:type="dxa"/>
            <w:gridSpan w:val="2"/>
            <w:tcBorders>
              <w:tl2br w:val="nil"/>
              <w:tr2bl w:val="nil"/>
            </w:tcBorders>
            <w:vAlign w:val="center"/>
          </w:tcPr>
          <w:p w14:paraId="51F5DFD9">
            <w:pPr>
              <w:keepNext w:val="0"/>
              <w:keepLines w:val="0"/>
              <w:widowControl/>
              <w:suppressLineNumbers w:val="0"/>
              <w:jc w:val="center"/>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符合合同规定的考核要求</w:t>
            </w:r>
          </w:p>
        </w:tc>
      </w:tr>
      <w:tr w14:paraId="673D7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51A70E5">
            <w:pPr>
              <w:jc w:val="center"/>
              <w:rPr>
                <w:rFonts w:ascii="宋体" w:cs="宋体"/>
                <w:sz w:val="20"/>
              </w:rPr>
            </w:pPr>
          </w:p>
        </w:tc>
        <w:tc>
          <w:tcPr>
            <w:tcW w:w="723" w:type="dxa"/>
            <w:vMerge w:val="continue"/>
            <w:tcBorders>
              <w:tl2br w:val="nil"/>
              <w:tr2bl w:val="nil"/>
            </w:tcBorders>
            <w:vAlign w:val="center"/>
          </w:tcPr>
          <w:p w14:paraId="434FCE46">
            <w:pPr>
              <w:jc w:val="center"/>
              <w:rPr>
                <w:rFonts w:ascii="宋体" w:cs="宋体"/>
                <w:sz w:val="20"/>
              </w:rPr>
            </w:pPr>
          </w:p>
        </w:tc>
        <w:tc>
          <w:tcPr>
            <w:tcW w:w="759" w:type="dxa"/>
            <w:gridSpan w:val="2"/>
            <w:tcBorders>
              <w:tl2br w:val="nil"/>
              <w:tr2bl w:val="nil"/>
            </w:tcBorders>
            <w:vAlign w:val="center"/>
          </w:tcPr>
          <w:p w14:paraId="2265D50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05D50AB4">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专项服务完成时间</w:t>
            </w:r>
          </w:p>
        </w:tc>
        <w:tc>
          <w:tcPr>
            <w:tcW w:w="4228" w:type="dxa"/>
            <w:gridSpan w:val="2"/>
            <w:tcBorders>
              <w:tl2br w:val="nil"/>
              <w:tr2bl w:val="nil"/>
            </w:tcBorders>
            <w:vAlign w:val="center"/>
          </w:tcPr>
          <w:p w14:paraId="4060004F">
            <w:pPr>
              <w:keepNext w:val="0"/>
              <w:keepLines w:val="0"/>
              <w:widowControl/>
              <w:suppressLineNumbers w:val="0"/>
              <w:jc w:val="center"/>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符合合同约定的时限</w:t>
            </w:r>
          </w:p>
        </w:tc>
      </w:tr>
      <w:tr w14:paraId="01F97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55506AAB">
            <w:pPr>
              <w:jc w:val="center"/>
              <w:rPr>
                <w:rFonts w:ascii="宋体" w:cs="宋体"/>
                <w:sz w:val="20"/>
              </w:rPr>
            </w:pPr>
          </w:p>
        </w:tc>
        <w:tc>
          <w:tcPr>
            <w:tcW w:w="723" w:type="dxa"/>
            <w:vMerge w:val="continue"/>
            <w:tcBorders>
              <w:tl2br w:val="nil"/>
              <w:tr2bl w:val="nil"/>
            </w:tcBorders>
            <w:vAlign w:val="center"/>
          </w:tcPr>
          <w:p w14:paraId="6BE18725">
            <w:pPr>
              <w:jc w:val="center"/>
              <w:rPr>
                <w:rFonts w:ascii="宋体" w:cs="宋体"/>
                <w:sz w:val="20"/>
              </w:rPr>
            </w:pPr>
          </w:p>
        </w:tc>
        <w:tc>
          <w:tcPr>
            <w:tcW w:w="759" w:type="dxa"/>
            <w:gridSpan w:val="2"/>
            <w:tcBorders>
              <w:tl2br w:val="nil"/>
              <w:tr2bl w:val="nil"/>
            </w:tcBorders>
            <w:vAlign w:val="center"/>
          </w:tcPr>
          <w:p w14:paraId="424E41B5">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41DF67F4">
            <w:pPr>
              <w:widowControl/>
              <w:jc w:val="left"/>
              <w:textAlignment w:val="center"/>
              <w:rPr>
                <w:rFonts w:hint="eastAsia" w:ascii="宋体" w:cs="宋体" w:eastAsiaTheme="minorEastAsia"/>
                <w:sz w:val="20"/>
                <w:lang w:eastAsia="zh-CN"/>
              </w:rPr>
            </w:pPr>
            <w:r>
              <w:rPr>
                <w:rFonts w:hint="eastAsia" w:ascii="宋体" w:hAnsi="宋体" w:eastAsia="宋体" w:cs="宋体"/>
                <w:color w:val="000000"/>
                <w:kern w:val="0"/>
                <w:sz w:val="20"/>
                <w:szCs w:val="20"/>
                <w:lang w:eastAsia="zh-CN"/>
              </w:rPr>
              <w:t>合同金额</w:t>
            </w:r>
          </w:p>
        </w:tc>
        <w:tc>
          <w:tcPr>
            <w:tcW w:w="4228" w:type="dxa"/>
            <w:gridSpan w:val="2"/>
            <w:tcBorders>
              <w:tl2br w:val="nil"/>
              <w:tr2bl w:val="nil"/>
            </w:tcBorders>
            <w:vAlign w:val="center"/>
          </w:tcPr>
          <w:p w14:paraId="2220764E">
            <w:pPr>
              <w:jc w:val="center"/>
              <w:rPr>
                <w:rFonts w:hint="default" w:ascii="宋体" w:cs="宋体" w:eastAsiaTheme="minorEastAsia"/>
                <w:sz w:val="20"/>
                <w:lang w:val="en-US" w:eastAsia="zh-CN"/>
              </w:rPr>
            </w:pPr>
            <w:r>
              <w:rPr>
                <w:rFonts w:hint="eastAsia"/>
                <w:sz w:val="20"/>
                <w:szCs w:val="20"/>
              </w:rPr>
              <w:t>≦</w:t>
            </w:r>
            <w:r>
              <w:rPr>
                <w:rFonts w:hint="eastAsia" w:ascii="宋体" w:cs="宋体"/>
                <w:sz w:val="20"/>
                <w:lang w:val="en-US" w:eastAsia="zh-CN"/>
              </w:rPr>
              <w:t>385.6万元</w:t>
            </w:r>
          </w:p>
        </w:tc>
      </w:tr>
      <w:tr w14:paraId="3709A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309AC49">
            <w:pPr>
              <w:jc w:val="center"/>
              <w:rPr>
                <w:rFonts w:ascii="宋体" w:cs="宋体"/>
                <w:sz w:val="20"/>
              </w:rPr>
            </w:pPr>
          </w:p>
        </w:tc>
        <w:tc>
          <w:tcPr>
            <w:tcW w:w="723" w:type="dxa"/>
            <w:vMerge w:val="restart"/>
            <w:tcBorders>
              <w:tl2br w:val="nil"/>
              <w:tr2bl w:val="nil"/>
            </w:tcBorders>
            <w:vAlign w:val="center"/>
          </w:tcPr>
          <w:p w14:paraId="4723FB6C">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tcBorders>
              <w:tl2br w:val="nil"/>
              <w:tr2bl w:val="nil"/>
            </w:tcBorders>
            <w:vAlign w:val="center"/>
          </w:tcPr>
          <w:p w14:paraId="000889C3">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7ACDE630">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本指标不适用于此项目</w:t>
            </w:r>
          </w:p>
        </w:tc>
        <w:tc>
          <w:tcPr>
            <w:tcW w:w="4228" w:type="dxa"/>
            <w:gridSpan w:val="2"/>
            <w:tcBorders>
              <w:tl2br w:val="nil"/>
              <w:tr2bl w:val="nil"/>
            </w:tcBorders>
            <w:vAlign w:val="center"/>
          </w:tcPr>
          <w:p w14:paraId="68A25FC4">
            <w:pPr>
              <w:keepNext w:val="0"/>
              <w:keepLines w:val="0"/>
              <w:widowControl/>
              <w:suppressLineNumbers w:val="0"/>
              <w:jc w:val="center"/>
              <w:textAlignment w:val="center"/>
              <w:rPr>
                <w:rFonts w:ascii="宋体" w:cs="宋体"/>
                <w:sz w:val="20"/>
              </w:rPr>
            </w:pPr>
            <w:r>
              <w:rPr>
                <w:rStyle w:val="13"/>
                <w:lang w:val="en-US" w:eastAsia="zh-CN" w:bidi="ar"/>
              </w:rPr>
              <w:t>本指标不适用于此项目</w:t>
            </w:r>
          </w:p>
        </w:tc>
      </w:tr>
      <w:tr w14:paraId="0FCB0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93E55CC">
            <w:pPr>
              <w:jc w:val="center"/>
              <w:rPr>
                <w:rFonts w:ascii="宋体" w:cs="宋体"/>
                <w:sz w:val="20"/>
              </w:rPr>
            </w:pPr>
          </w:p>
        </w:tc>
        <w:tc>
          <w:tcPr>
            <w:tcW w:w="723" w:type="dxa"/>
            <w:vMerge w:val="continue"/>
            <w:tcBorders>
              <w:tl2br w:val="nil"/>
              <w:tr2bl w:val="nil"/>
            </w:tcBorders>
            <w:vAlign w:val="center"/>
          </w:tcPr>
          <w:p w14:paraId="6FB8DBC2">
            <w:pPr>
              <w:jc w:val="center"/>
              <w:rPr>
                <w:rFonts w:ascii="宋体" w:cs="宋体"/>
                <w:sz w:val="20"/>
              </w:rPr>
            </w:pPr>
          </w:p>
        </w:tc>
        <w:tc>
          <w:tcPr>
            <w:tcW w:w="759" w:type="dxa"/>
            <w:gridSpan w:val="2"/>
            <w:tcBorders>
              <w:tl2br w:val="nil"/>
              <w:tr2bl w:val="nil"/>
            </w:tcBorders>
            <w:vAlign w:val="center"/>
          </w:tcPr>
          <w:p w14:paraId="3DEAAFF4">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5E8F8A03">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进一步提高对乡镇空气质量监测监管能力，提升大气污染精准溯源、靶向治理的科技水平</w:t>
            </w:r>
          </w:p>
        </w:tc>
        <w:tc>
          <w:tcPr>
            <w:tcW w:w="4228" w:type="dxa"/>
            <w:gridSpan w:val="2"/>
            <w:tcBorders>
              <w:tl2br w:val="nil"/>
              <w:tr2bl w:val="nil"/>
            </w:tcBorders>
            <w:vAlign w:val="center"/>
          </w:tcPr>
          <w:p w14:paraId="2D410D9C">
            <w:pPr>
              <w:keepNext w:val="0"/>
              <w:keepLines w:val="0"/>
              <w:widowControl/>
              <w:suppressLineNumbers w:val="0"/>
              <w:jc w:val="center"/>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明显</w:t>
            </w:r>
          </w:p>
        </w:tc>
      </w:tr>
      <w:tr w14:paraId="2FD43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E6E3208">
            <w:pPr>
              <w:jc w:val="center"/>
              <w:rPr>
                <w:rFonts w:ascii="宋体" w:cs="宋体"/>
                <w:sz w:val="20"/>
              </w:rPr>
            </w:pPr>
          </w:p>
        </w:tc>
        <w:tc>
          <w:tcPr>
            <w:tcW w:w="723" w:type="dxa"/>
            <w:vMerge w:val="continue"/>
            <w:tcBorders>
              <w:tl2br w:val="nil"/>
              <w:tr2bl w:val="nil"/>
            </w:tcBorders>
            <w:vAlign w:val="center"/>
          </w:tcPr>
          <w:p w14:paraId="27251811">
            <w:pPr>
              <w:jc w:val="center"/>
              <w:rPr>
                <w:rFonts w:ascii="宋体" w:cs="宋体"/>
                <w:sz w:val="20"/>
              </w:rPr>
            </w:pPr>
          </w:p>
        </w:tc>
        <w:tc>
          <w:tcPr>
            <w:tcW w:w="759" w:type="dxa"/>
            <w:gridSpan w:val="2"/>
            <w:tcBorders>
              <w:tl2br w:val="nil"/>
              <w:tr2bl w:val="nil"/>
            </w:tcBorders>
            <w:vAlign w:val="center"/>
          </w:tcPr>
          <w:p w14:paraId="656F20AF">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763AD74B">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提高重污染天气应急管控能力，提升大气污染监管水平</w:t>
            </w:r>
          </w:p>
        </w:tc>
        <w:tc>
          <w:tcPr>
            <w:tcW w:w="4228" w:type="dxa"/>
            <w:gridSpan w:val="2"/>
            <w:tcBorders>
              <w:tl2br w:val="nil"/>
              <w:tr2bl w:val="nil"/>
            </w:tcBorders>
            <w:vAlign w:val="center"/>
          </w:tcPr>
          <w:p w14:paraId="573A2BAE">
            <w:pPr>
              <w:keepNext w:val="0"/>
              <w:keepLines w:val="0"/>
              <w:widowControl/>
              <w:suppressLineNumbers w:val="0"/>
              <w:jc w:val="center"/>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持续改善</w:t>
            </w:r>
          </w:p>
        </w:tc>
      </w:tr>
      <w:tr w14:paraId="4FC5D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438" w:type="dxa"/>
            <w:vMerge w:val="continue"/>
            <w:tcBorders>
              <w:tl2br w:val="nil"/>
              <w:tr2bl w:val="nil"/>
            </w:tcBorders>
            <w:vAlign w:val="center"/>
          </w:tcPr>
          <w:p w14:paraId="443741FE">
            <w:pPr>
              <w:jc w:val="center"/>
              <w:rPr>
                <w:rFonts w:ascii="宋体" w:cs="宋体"/>
                <w:sz w:val="20"/>
              </w:rPr>
            </w:pPr>
          </w:p>
        </w:tc>
        <w:tc>
          <w:tcPr>
            <w:tcW w:w="723" w:type="dxa"/>
            <w:vMerge w:val="continue"/>
            <w:tcBorders>
              <w:tl2br w:val="nil"/>
              <w:tr2bl w:val="nil"/>
            </w:tcBorders>
            <w:vAlign w:val="center"/>
          </w:tcPr>
          <w:p w14:paraId="0BDB7DB7">
            <w:pPr>
              <w:jc w:val="center"/>
              <w:rPr>
                <w:rFonts w:ascii="宋体" w:cs="宋体"/>
                <w:sz w:val="20"/>
              </w:rPr>
            </w:pPr>
          </w:p>
        </w:tc>
        <w:tc>
          <w:tcPr>
            <w:tcW w:w="759" w:type="dxa"/>
            <w:gridSpan w:val="2"/>
            <w:tcBorders>
              <w:tl2br w:val="nil"/>
              <w:tr2bl w:val="nil"/>
            </w:tcBorders>
            <w:vAlign w:val="center"/>
          </w:tcPr>
          <w:p w14:paraId="202AF143">
            <w:pPr>
              <w:widowControl/>
              <w:spacing w:line="200" w:lineRule="exact"/>
              <w:jc w:val="center"/>
              <w:rPr>
                <w:rFonts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39C515BA">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持续完善大气环境监测监管能力体系</w:t>
            </w:r>
          </w:p>
        </w:tc>
        <w:tc>
          <w:tcPr>
            <w:tcW w:w="4228" w:type="dxa"/>
            <w:gridSpan w:val="2"/>
            <w:tcBorders>
              <w:tl2br w:val="nil"/>
              <w:tr2bl w:val="nil"/>
            </w:tcBorders>
            <w:vAlign w:val="center"/>
          </w:tcPr>
          <w:p w14:paraId="7BCB3F2C">
            <w:pPr>
              <w:keepNext w:val="0"/>
              <w:keepLines w:val="0"/>
              <w:widowControl/>
              <w:suppressLineNumbers w:val="0"/>
              <w:jc w:val="center"/>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明显</w:t>
            </w:r>
          </w:p>
        </w:tc>
      </w:tr>
      <w:tr w14:paraId="181BD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F63E8CA">
            <w:pPr>
              <w:jc w:val="center"/>
              <w:rPr>
                <w:rFonts w:ascii="宋体" w:cs="宋体"/>
                <w:sz w:val="20"/>
              </w:rPr>
            </w:pPr>
          </w:p>
        </w:tc>
        <w:tc>
          <w:tcPr>
            <w:tcW w:w="723" w:type="dxa"/>
            <w:tcBorders>
              <w:tl2br w:val="nil"/>
              <w:tr2bl w:val="nil"/>
            </w:tcBorders>
            <w:vAlign w:val="center"/>
          </w:tcPr>
          <w:p w14:paraId="746C35F3">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40D2ECBB">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38F92E7D">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公众满意度</w:t>
            </w:r>
          </w:p>
        </w:tc>
        <w:tc>
          <w:tcPr>
            <w:tcW w:w="4228" w:type="dxa"/>
            <w:gridSpan w:val="2"/>
            <w:tcBorders>
              <w:tl2br w:val="nil"/>
              <w:tr2bl w:val="nil"/>
            </w:tcBorders>
            <w:vAlign w:val="center"/>
          </w:tcPr>
          <w:p w14:paraId="28D49F51">
            <w:pPr>
              <w:keepNext w:val="0"/>
              <w:keepLines w:val="0"/>
              <w:widowControl/>
              <w:suppressLineNumbers w:val="0"/>
              <w:jc w:val="center"/>
              <w:textAlignment w:val="center"/>
              <w:rPr>
                <w:rFonts w:ascii="宋体" w:cs="宋体"/>
                <w:sz w:val="20"/>
              </w:rPr>
            </w:pPr>
            <w:r>
              <w:rPr>
                <w:rStyle w:val="14"/>
                <w:lang w:val="en-US" w:eastAsia="zh-CN" w:bidi="ar"/>
              </w:rPr>
              <w:t>≥</w:t>
            </w:r>
            <w:r>
              <w:rPr>
                <w:rStyle w:val="15"/>
                <w:rFonts w:eastAsia="宋体"/>
                <w:lang w:val="en-US" w:eastAsia="zh-CN" w:bidi="ar"/>
              </w:rPr>
              <w:t>80%</w:t>
            </w:r>
          </w:p>
        </w:tc>
      </w:tr>
    </w:tbl>
    <w:p w14:paraId="68F31ED6">
      <w:pPr>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9</w:t>
      </w:r>
      <w:r>
        <w:rPr>
          <w:rFonts w:hint="eastAsia" w:ascii="仿宋" w:hAnsi="仿宋" w:eastAsia="仿宋" w:cs="仿宋"/>
          <w:b/>
          <w:bCs/>
          <w:kern w:val="0"/>
          <w:sz w:val="32"/>
          <w:szCs w:val="32"/>
        </w:rPr>
        <w:t>、“</w:t>
      </w:r>
      <w:r>
        <w:rPr>
          <w:rFonts w:hint="eastAsia" w:ascii="仿宋" w:hAnsi="仿宋" w:eastAsia="仿宋" w:cs="仿宋"/>
          <w:b/>
          <w:bCs/>
          <w:sz w:val="32"/>
          <w:szCs w:val="32"/>
        </w:rPr>
        <w:t>淮北市生态环境局精准监测设备采购项目运维费</w:t>
      </w:r>
      <w:r>
        <w:rPr>
          <w:rFonts w:hint="eastAsia" w:ascii="仿宋" w:hAnsi="仿宋" w:eastAsia="仿宋" w:cs="仿宋"/>
          <w:b/>
          <w:bCs/>
          <w:kern w:val="0"/>
          <w:sz w:val="32"/>
          <w:szCs w:val="32"/>
        </w:rPr>
        <w:t>”项目。</w:t>
      </w:r>
    </w:p>
    <w:p w14:paraId="3725ADC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（1）项目概述。</w:t>
      </w:r>
      <w:r>
        <w:rPr>
          <w:rFonts w:hint="eastAsia" w:ascii="仿宋" w:hAnsi="仿宋" w:eastAsia="仿宋" w:cs="仿宋"/>
          <w:sz w:val="32"/>
          <w:szCs w:val="32"/>
          <w:lang w:eastAsia="zh-CN"/>
        </w:rPr>
        <w:t>精准检测设备、</w:t>
      </w:r>
      <w:r>
        <w:rPr>
          <w:rFonts w:hint="eastAsia" w:ascii="仿宋" w:hAnsi="仿宋" w:eastAsia="仿宋" w:cs="仿宋"/>
          <w:sz w:val="32"/>
          <w:szCs w:val="32"/>
          <w:lang w:val="en-US" w:eastAsia="zh-CN"/>
        </w:rPr>
        <w:t>道路积尘走航监测设备运维。</w:t>
      </w:r>
    </w:p>
    <w:p w14:paraId="50658FB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kern w:val="0"/>
          <w:sz w:val="32"/>
          <w:szCs w:val="32"/>
        </w:rPr>
      </w:pPr>
      <w:r>
        <w:rPr>
          <w:rFonts w:hint="eastAsia" w:ascii="仿宋" w:hAnsi="仿宋" w:eastAsia="仿宋" w:cs="仿宋"/>
          <w:kern w:val="0"/>
          <w:sz w:val="32"/>
          <w:szCs w:val="32"/>
        </w:rPr>
        <w:t>（2）立项依据。</w:t>
      </w:r>
      <w:r>
        <w:rPr>
          <w:rFonts w:hint="eastAsia" w:ascii="仿宋" w:hAnsi="仿宋" w:eastAsia="仿宋" w:cs="仿宋"/>
          <w:sz w:val="32"/>
          <w:szCs w:val="32"/>
          <w:lang w:eastAsia="zh-CN"/>
        </w:rPr>
        <w:t>《淮北市发展改革委关于印发淮北市2020年度市本级政府投资项目指导计划的通知》（淮发改办〔2020〕7号）。</w:t>
      </w:r>
    </w:p>
    <w:p w14:paraId="168C1F3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（3）实施主体。</w:t>
      </w:r>
      <w:r>
        <w:rPr>
          <w:rFonts w:hint="eastAsia" w:ascii="仿宋" w:hAnsi="仿宋" w:eastAsia="仿宋" w:cs="仿宋"/>
          <w:kern w:val="0"/>
          <w:sz w:val="32"/>
          <w:szCs w:val="32"/>
          <w:lang w:eastAsia="zh-CN"/>
        </w:rPr>
        <w:t>淮北市生态环境局</w:t>
      </w:r>
    </w:p>
    <w:p w14:paraId="7D53128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kern w:val="0"/>
          <w:sz w:val="32"/>
          <w:szCs w:val="32"/>
          <w:lang w:val="en-US" w:eastAsia="zh-CN"/>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rPr>
        <w:t>2024.11-2025.12</w:t>
      </w:r>
    </w:p>
    <w:p w14:paraId="0E2A798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（5）项目内容。</w:t>
      </w:r>
      <w:r>
        <w:rPr>
          <w:rFonts w:hint="eastAsia" w:ascii="仿宋" w:hAnsi="仿宋" w:eastAsia="仿宋" w:cs="仿宋"/>
          <w:sz w:val="32"/>
          <w:szCs w:val="32"/>
          <w:lang w:eastAsia="zh-CN"/>
        </w:rPr>
        <w:t>建成的4台气溶胶激光雷达站、4台高空瞭望、VOCs监测系统及道路扬尘监测系统运维服务，</w:t>
      </w:r>
      <w:r>
        <w:rPr>
          <w:rFonts w:hint="eastAsia" w:ascii="仿宋" w:hAnsi="仿宋" w:eastAsia="仿宋" w:cs="仿宋"/>
          <w:sz w:val="32"/>
          <w:szCs w:val="32"/>
          <w:lang w:val="en-US" w:eastAsia="zh-CN"/>
        </w:rPr>
        <w:t>日常环境事件处置（含根据工作需要开展无人机巡查服务）及运维设备正常运行耗材更换，</w:t>
      </w:r>
      <w:r>
        <w:rPr>
          <w:rFonts w:hint="eastAsia" w:ascii="仿宋" w:hAnsi="仿宋" w:eastAsia="仿宋" w:cs="仿宋"/>
          <w:sz w:val="32"/>
          <w:szCs w:val="32"/>
          <w:lang w:eastAsia="zh-CN"/>
        </w:rPr>
        <w:t>配备专业第三方技术服务团队开展运维服务，按要求提供数据分析周报、月报和年报。</w:t>
      </w:r>
    </w:p>
    <w:p w14:paraId="23FEC9E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预算资金</w:t>
      </w:r>
      <w:r>
        <w:rPr>
          <w:rFonts w:hint="eastAsia" w:ascii="仿宋" w:hAnsi="仿宋" w:eastAsia="仿宋" w:cs="仿宋"/>
          <w:kern w:val="0"/>
          <w:sz w:val="32"/>
          <w:szCs w:val="32"/>
          <w:lang w:val="en-US" w:eastAsia="zh-CN"/>
        </w:rPr>
        <w:t>99.8万元</w:t>
      </w:r>
    </w:p>
    <w:p w14:paraId="2FF1B51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0D601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0F433F82">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717DC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348E78E8">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4F31B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67E65DFE">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63F9BA19">
            <w:pPr>
              <w:jc w:val="center"/>
              <w:rPr>
                <w:rFonts w:ascii="宋体" w:cs="宋体"/>
                <w:sz w:val="20"/>
              </w:rPr>
            </w:pPr>
            <w:r>
              <w:rPr>
                <w:rFonts w:hint="eastAsia" w:ascii="宋体" w:hAnsi="宋体" w:eastAsia="宋体" w:cs="宋体"/>
                <w:sz w:val="20"/>
                <w:szCs w:val="20"/>
              </w:rPr>
              <w:t>淮北市生态环境局精准监测设备采购项目运维费</w:t>
            </w:r>
          </w:p>
        </w:tc>
      </w:tr>
      <w:tr w14:paraId="2644E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68B3F480">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4AB3CD2B">
            <w:pPr>
              <w:jc w:val="center"/>
              <w:rPr>
                <w:rFonts w:ascii="宋体" w:cs="宋体"/>
                <w:sz w:val="20"/>
              </w:rPr>
            </w:pPr>
            <w:r>
              <w:rPr>
                <w:rFonts w:hint="eastAsia" w:ascii="宋体" w:hAnsi="宋体" w:eastAsia="宋体" w:cs="宋体"/>
                <w:color w:val="auto"/>
                <w:sz w:val="20"/>
                <w:lang w:val="en-US" w:eastAsia="zh-CN"/>
              </w:rPr>
              <w:t>264-淮北市生态环境局</w:t>
            </w:r>
          </w:p>
        </w:tc>
        <w:tc>
          <w:tcPr>
            <w:tcW w:w="1848" w:type="dxa"/>
            <w:tcBorders>
              <w:tl2br w:val="nil"/>
              <w:tr2bl w:val="nil"/>
            </w:tcBorders>
            <w:vAlign w:val="center"/>
          </w:tcPr>
          <w:p w14:paraId="7554A9E9">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6C24B183">
            <w:pPr>
              <w:jc w:val="center"/>
            </w:pPr>
            <w:r>
              <w:rPr>
                <w:rFonts w:hint="eastAsia"/>
                <w:sz w:val="20"/>
                <w:szCs w:val="20"/>
                <w:lang w:eastAsia="zh-CN"/>
              </w:rPr>
              <w:t>淮北市生态环境局</w:t>
            </w:r>
          </w:p>
        </w:tc>
      </w:tr>
      <w:tr w14:paraId="1501C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13DAAC9C">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78B83644">
            <w:pPr>
              <w:jc w:val="center"/>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03296814">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5277D2D3">
            <w:pPr>
              <w:jc w:val="center"/>
              <w:rPr>
                <w:rFonts w:hint="default" w:eastAsiaTheme="minorEastAsia"/>
                <w:lang w:val="en-US" w:eastAsia="zh-CN"/>
              </w:rPr>
            </w:pPr>
            <w:r>
              <w:rPr>
                <w:rFonts w:hint="eastAsia"/>
                <w:lang w:val="en-US" w:eastAsia="zh-CN"/>
              </w:rPr>
              <w:t>2025.12</w:t>
            </w:r>
          </w:p>
        </w:tc>
      </w:tr>
      <w:tr w14:paraId="58D01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46EF041D">
            <w:pPr>
              <w:widowControl/>
              <w:jc w:val="center"/>
              <w:textAlignment w:val="center"/>
              <w:rPr>
                <w:rFonts w:ascii="宋体" w:cs="宋体"/>
                <w:sz w:val="20"/>
              </w:rPr>
            </w:pPr>
            <w:r>
              <w:rPr>
                <w:rFonts w:hint="eastAsia" w:ascii="宋体" w:hAnsi="宋体" w:eastAsia="宋体" w:cs="宋体"/>
                <w:color w:val="000000"/>
                <w:kern w:val="0"/>
                <w:sz w:val="20"/>
                <w:szCs w:val="20"/>
              </w:rPr>
              <w:t>项目资金</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7AC02169">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3E616FA0">
            <w:pPr>
              <w:jc w:val="center"/>
              <w:rPr>
                <w:rFonts w:hint="default" w:ascii="宋体" w:cs="宋体" w:eastAsiaTheme="minorEastAsia"/>
                <w:sz w:val="20"/>
                <w:lang w:val="en-US" w:eastAsia="zh-CN"/>
              </w:rPr>
            </w:pPr>
            <w:r>
              <w:rPr>
                <w:rFonts w:hint="eastAsia" w:ascii="宋体" w:cs="宋体"/>
                <w:sz w:val="20"/>
                <w:lang w:val="en-US" w:eastAsia="zh-CN"/>
              </w:rPr>
              <w:t>99.8</w:t>
            </w:r>
          </w:p>
        </w:tc>
      </w:tr>
      <w:tr w14:paraId="05DE3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406391A9">
            <w:pPr>
              <w:jc w:val="center"/>
              <w:rPr>
                <w:rFonts w:ascii="宋体" w:cs="宋体"/>
                <w:sz w:val="20"/>
              </w:rPr>
            </w:pPr>
          </w:p>
        </w:tc>
        <w:tc>
          <w:tcPr>
            <w:tcW w:w="3349" w:type="dxa"/>
            <w:gridSpan w:val="2"/>
            <w:tcBorders>
              <w:tl2br w:val="nil"/>
              <w:tr2bl w:val="nil"/>
            </w:tcBorders>
            <w:vAlign w:val="center"/>
          </w:tcPr>
          <w:p w14:paraId="5D6CB4DB">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183FF469">
            <w:pPr>
              <w:jc w:val="center"/>
              <w:rPr>
                <w:rFonts w:hint="default" w:ascii="宋体" w:cs="宋体" w:eastAsiaTheme="minorEastAsia"/>
                <w:sz w:val="20"/>
                <w:lang w:val="en-US" w:eastAsia="zh-CN"/>
              </w:rPr>
            </w:pPr>
            <w:r>
              <w:rPr>
                <w:rFonts w:hint="eastAsia" w:ascii="宋体" w:cs="宋体"/>
                <w:sz w:val="20"/>
                <w:lang w:val="en-US" w:eastAsia="zh-CN"/>
              </w:rPr>
              <w:t>99.8</w:t>
            </w:r>
          </w:p>
        </w:tc>
      </w:tr>
      <w:tr w14:paraId="4D103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60E58D63">
            <w:pPr>
              <w:jc w:val="center"/>
              <w:rPr>
                <w:rFonts w:ascii="宋体" w:cs="宋体"/>
                <w:sz w:val="20"/>
              </w:rPr>
            </w:pPr>
          </w:p>
        </w:tc>
        <w:tc>
          <w:tcPr>
            <w:tcW w:w="3349" w:type="dxa"/>
            <w:gridSpan w:val="2"/>
            <w:tcBorders>
              <w:tl2br w:val="nil"/>
              <w:tr2bl w:val="nil"/>
            </w:tcBorders>
            <w:vAlign w:val="center"/>
          </w:tcPr>
          <w:p w14:paraId="54573F0A">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7404A67B">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0B56E7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3AE00743">
            <w:pPr>
              <w:jc w:val="center"/>
              <w:rPr>
                <w:rFonts w:ascii="宋体" w:cs="宋体"/>
                <w:sz w:val="20"/>
              </w:rPr>
            </w:pPr>
          </w:p>
        </w:tc>
        <w:tc>
          <w:tcPr>
            <w:tcW w:w="3349" w:type="dxa"/>
            <w:gridSpan w:val="2"/>
            <w:tcBorders>
              <w:tl2br w:val="nil"/>
              <w:tr2bl w:val="nil"/>
            </w:tcBorders>
            <w:vAlign w:val="center"/>
          </w:tcPr>
          <w:p w14:paraId="7092C27C">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70473994">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0223B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6D6921FF">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年度</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6A6FB13E">
            <w:pPr>
              <w:jc w:val="left"/>
              <w:rPr>
                <w:rFonts w:ascii="宋体" w:cs="宋体"/>
                <w:sz w:val="20"/>
              </w:rPr>
            </w:pPr>
            <w:r>
              <w:rPr>
                <w:rFonts w:hint="eastAsia" w:ascii="宋体" w:hAnsi="宋体" w:eastAsia="宋体" w:cs="宋体"/>
                <w:sz w:val="20"/>
                <w:szCs w:val="20"/>
                <w:lang w:val="en-US" w:eastAsia="zh-CN"/>
              </w:rPr>
              <w:t>日常运维，及时维修，保证监测设备正常运行，同时对数据进行科学化分析，服务期间提供数据服务，保障空气环境质量持续改善。</w:t>
            </w:r>
          </w:p>
        </w:tc>
      </w:tr>
      <w:tr w14:paraId="6BEFB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583CAFB7">
            <w:pPr>
              <w:widowControl/>
              <w:jc w:val="center"/>
              <w:textAlignment w:val="center"/>
              <w:rPr>
                <w:rFonts w:ascii="宋体" w:cs="宋体"/>
                <w:sz w:val="20"/>
              </w:rPr>
            </w:pPr>
            <w:r>
              <w:rPr>
                <w:rFonts w:hint="eastAsia" w:ascii="宋体" w:hAnsi="宋体" w:eastAsia="宋体" w:cs="宋体"/>
                <w:color w:val="000000"/>
                <w:kern w:val="0"/>
                <w:sz w:val="20"/>
                <w:szCs w:val="20"/>
              </w:rPr>
              <w:t>绩</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效</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1E71ED1D">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一级</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6E5D7D30">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32402350">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084A8CD7">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686B4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56D57EC">
            <w:pPr>
              <w:jc w:val="center"/>
              <w:rPr>
                <w:rFonts w:ascii="宋体" w:cs="宋体"/>
                <w:sz w:val="20"/>
              </w:rPr>
            </w:pPr>
          </w:p>
        </w:tc>
        <w:tc>
          <w:tcPr>
            <w:tcW w:w="723" w:type="dxa"/>
            <w:vMerge w:val="restart"/>
            <w:tcBorders>
              <w:tl2br w:val="nil"/>
              <w:tr2bl w:val="nil"/>
            </w:tcBorders>
            <w:vAlign w:val="center"/>
          </w:tcPr>
          <w:p w14:paraId="3EB5C9FC">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vMerge w:val="restart"/>
            <w:tcBorders>
              <w:tl2br w:val="nil"/>
              <w:tr2bl w:val="nil"/>
            </w:tcBorders>
            <w:vAlign w:val="center"/>
          </w:tcPr>
          <w:p w14:paraId="229A52A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27B14ED5">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指标1：雷达及高空瞭望数量</w:t>
            </w:r>
          </w:p>
        </w:tc>
        <w:tc>
          <w:tcPr>
            <w:tcW w:w="4228" w:type="dxa"/>
            <w:gridSpan w:val="2"/>
            <w:tcBorders>
              <w:tl2br w:val="nil"/>
              <w:tr2bl w:val="nil"/>
            </w:tcBorders>
            <w:vAlign w:val="center"/>
          </w:tcPr>
          <w:p w14:paraId="33EB70DD">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4套</w:t>
            </w:r>
          </w:p>
        </w:tc>
      </w:tr>
      <w:tr w14:paraId="6FE6B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CDFCA18">
            <w:pPr>
              <w:jc w:val="center"/>
              <w:rPr>
                <w:rFonts w:ascii="宋体" w:cs="宋体"/>
                <w:sz w:val="20"/>
              </w:rPr>
            </w:pPr>
          </w:p>
        </w:tc>
        <w:tc>
          <w:tcPr>
            <w:tcW w:w="723" w:type="dxa"/>
            <w:vMerge w:val="continue"/>
            <w:tcBorders>
              <w:tl2br w:val="nil"/>
              <w:tr2bl w:val="nil"/>
            </w:tcBorders>
            <w:vAlign w:val="center"/>
          </w:tcPr>
          <w:p w14:paraId="6491845D">
            <w:pPr>
              <w:jc w:val="center"/>
              <w:rPr>
                <w:rFonts w:ascii="宋体" w:cs="宋体"/>
                <w:sz w:val="20"/>
              </w:rPr>
            </w:pPr>
          </w:p>
        </w:tc>
        <w:tc>
          <w:tcPr>
            <w:tcW w:w="759" w:type="dxa"/>
            <w:gridSpan w:val="2"/>
            <w:vMerge w:val="continue"/>
            <w:tcBorders>
              <w:tl2br w:val="nil"/>
              <w:tr2bl w:val="nil"/>
            </w:tcBorders>
            <w:vAlign w:val="center"/>
          </w:tcPr>
          <w:p w14:paraId="51223D4A">
            <w:pPr>
              <w:jc w:val="center"/>
              <w:rPr>
                <w:rFonts w:ascii="宋体" w:cs="宋体"/>
                <w:sz w:val="20"/>
              </w:rPr>
            </w:pPr>
          </w:p>
        </w:tc>
        <w:tc>
          <w:tcPr>
            <w:tcW w:w="2872" w:type="dxa"/>
            <w:tcBorders>
              <w:tl2br w:val="nil"/>
              <w:tr2bl w:val="nil"/>
            </w:tcBorders>
            <w:vAlign w:val="center"/>
          </w:tcPr>
          <w:p w14:paraId="64D3F713">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指标2：VOCs自动监测站</w:t>
            </w:r>
          </w:p>
        </w:tc>
        <w:tc>
          <w:tcPr>
            <w:tcW w:w="4228" w:type="dxa"/>
            <w:gridSpan w:val="2"/>
            <w:tcBorders>
              <w:tl2br w:val="nil"/>
              <w:tr2bl w:val="nil"/>
            </w:tcBorders>
            <w:vAlign w:val="center"/>
          </w:tcPr>
          <w:p w14:paraId="63FF6D44">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4座</w:t>
            </w:r>
          </w:p>
        </w:tc>
      </w:tr>
      <w:tr w14:paraId="5F7E7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0CD7B2D">
            <w:pPr>
              <w:jc w:val="center"/>
              <w:rPr>
                <w:rFonts w:ascii="宋体" w:cs="宋体"/>
                <w:sz w:val="20"/>
              </w:rPr>
            </w:pPr>
          </w:p>
        </w:tc>
        <w:tc>
          <w:tcPr>
            <w:tcW w:w="723" w:type="dxa"/>
            <w:vMerge w:val="continue"/>
            <w:tcBorders>
              <w:tl2br w:val="nil"/>
              <w:tr2bl w:val="nil"/>
            </w:tcBorders>
            <w:vAlign w:val="center"/>
          </w:tcPr>
          <w:p w14:paraId="1D283843">
            <w:pPr>
              <w:jc w:val="center"/>
              <w:rPr>
                <w:rFonts w:ascii="宋体" w:cs="宋体"/>
                <w:sz w:val="20"/>
              </w:rPr>
            </w:pPr>
          </w:p>
        </w:tc>
        <w:tc>
          <w:tcPr>
            <w:tcW w:w="759" w:type="dxa"/>
            <w:gridSpan w:val="2"/>
            <w:vMerge w:val="continue"/>
            <w:tcBorders>
              <w:tl2br w:val="nil"/>
              <w:tr2bl w:val="nil"/>
            </w:tcBorders>
            <w:vAlign w:val="center"/>
          </w:tcPr>
          <w:p w14:paraId="37071703">
            <w:pPr>
              <w:jc w:val="center"/>
              <w:rPr>
                <w:rFonts w:ascii="宋体" w:cs="宋体"/>
                <w:sz w:val="20"/>
              </w:rPr>
            </w:pPr>
          </w:p>
        </w:tc>
        <w:tc>
          <w:tcPr>
            <w:tcW w:w="2872" w:type="dxa"/>
            <w:tcBorders>
              <w:tl2br w:val="nil"/>
              <w:tr2bl w:val="nil"/>
            </w:tcBorders>
            <w:vAlign w:val="center"/>
          </w:tcPr>
          <w:p w14:paraId="34AAD47A">
            <w:pPr>
              <w:keepNext w:val="0"/>
              <w:keepLines w:val="0"/>
              <w:widowControl/>
              <w:suppressLineNumbers w:val="0"/>
              <w:jc w:val="left"/>
              <w:textAlignment w:val="center"/>
              <w:rPr>
                <w:rFonts w:ascii="汉仪中秀体简" w:hAnsi="汉仪中秀体简" w:eastAsia="汉仪中秀体简" w:cs="汉仪中秀体简"/>
                <w:color w:val="000000"/>
                <w:kern w:val="0"/>
                <w:sz w:val="20"/>
                <w:szCs w:val="20"/>
              </w:rPr>
            </w:pPr>
            <w:r>
              <w:rPr>
                <w:rFonts w:hint="eastAsia" w:ascii="宋体" w:hAnsi="宋体" w:eastAsia="宋体" w:cs="宋体"/>
                <w:i w:val="0"/>
                <w:iCs w:val="0"/>
                <w:color w:val="000000"/>
                <w:kern w:val="0"/>
                <w:sz w:val="20"/>
                <w:szCs w:val="20"/>
                <w:u w:val="none"/>
                <w:lang w:val="en-US" w:eastAsia="zh-CN" w:bidi="ar"/>
              </w:rPr>
              <w:t>指标3：报告数量</w:t>
            </w:r>
          </w:p>
        </w:tc>
        <w:tc>
          <w:tcPr>
            <w:tcW w:w="4228" w:type="dxa"/>
            <w:gridSpan w:val="2"/>
            <w:tcBorders>
              <w:tl2br w:val="nil"/>
              <w:tr2bl w:val="nil"/>
            </w:tcBorders>
            <w:vAlign w:val="center"/>
          </w:tcPr>
          <w:p w14:paraId="748A6295">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日报365份，周报48份，月报12份</w:t>
            </w:r>
          </w:p>
        </w:tc>
      </w:tr>
      <w:tr w14:paraId="7BCE8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3AB741B">
            <w:pPr>
              <w:jc w:val="center"/>
              <w:rPr>
                <w:rFonts w:ascii="宋体" w:cs="宋体"/>
                <w:sz w:val="20"/>
              </w:rPr>
            </w:pPr>
          </w:p>
        </w:tc>
        <w:tc>
          <w:tcPr>
            <w:tcW w:w="723" w:type="dxa"/>
            <w:vMerge w:val="continue"/>
            <w:tcBorders>
              <w:tl2br w:val="nil"/>
              <w:tr2bl w:val="nil"/>
            </w:tcBorders>
            <w:vAlign w:val="center"/>
          </w:tcPr>
          <w:p w14:paraId="195B85B1">
            <w:pPr>
              <w:jc w:val="center"/>
              <w:rPr>
                <w:rFonts w:ascii="宋体" w:cs="宋体"/>
                <w:sz w:val="20"/>
              </w:rPr>
            </w:pPr>
          </w:p>
        </w:tc>
        <w:tc>
          <w:tcPr>
            <w:tcW w:w="759" w:type="dxa"/>
            <w:gridSpan w:val="2"/>
            <w:vMerge w:val="continue"/>
            <w:tcBorders>
              <w:tl2br w:val="nil"/>
              <w:tr2bl w:val="nil"/>
            </w:tcBorders>
            <w:vAlign w:val="center"/>
          </w:tcPr>
          <w:p w14:paraId="55E018B1">
            <w:pPr>
              <w:jc w:val="center"/>
              <w:rPr>
                <w:rFonts w:ascii="宋体" w:cs="宋体"/>
                <w:sz w:val="20"/>
              </w:rPr>
            </w:pPr>
          </w:p>
        </w:tc>
        <w:tc>
          <w:tcPr>
            <w:tcW w:w="2872" w:type="dxa"/>
            <w:tcBorders>
              <w:tl2br w:val="nil"/>
              <w:tr2bl w:val="nil"/>
            </w:tcBorders>
            <w:vAlign w:val="center"/>
          </w:tcPr>
          <w:p w14:paraId="4B646830">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监测监管平台稳定运行性</w:t>
            </w:r>
          </w:p>
        </w:tc>
        <w:tc>
          <w:tcPr>
            <w:tcW w:w="4228" w:type="dxa"/>
            <w:gridSpan w:val="2"/>
            <w:tcBorders>
              <w:tl2br w:val="nil"/>
              <w:tr2bl w:val="nil"/>
            </w:tcBorders>
            <w:vAlign w:val="center"/>
          </w:tcPr>
          <w:p w14:paraId="0035B83D">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稳定运行</w:t>
            </w:r>
          </w:p>
        </w:tc>
      </w:tr>
      <w:tr w14:paraId="0442A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2F6F0BAF">
            <w:pPr>
              <w:jc w:val="center"/>
              <w:rPr>
                <w:rFonts w:ascii="宋体" w:cs="宋体"/>
                <w:sz w:val="20"/>
              </w:rPr>
            </w:pPr>
          </w:p>
        </w:tc>
        <w:tc>
          <w:tcPr>
            <w:tcW w:w="723" w:type="dxa"/>
            <w:vMerge w:val="continue"/>
            <w:tcBorders>
              <w:tl2br w:val="nil"/>
              <w:tr2bl w:val="nil"/>
            </w:tcBorders>
            <w:vAlign w:val="center"/>
          </w:tcPr>
          <w:p w14:paraId="443C5895">
            <w:pPr>
              <w:jc w:val="center"/>
              <w:rPr>
                <w:rFonts w:ascii="宋体" w:cs="宋体"/>
                <w:sz w:val="20"/>
              </w:rPr>
            </w:pPr>
          </w:p>
        </w:tc>
        <w:tc>
          <w:tcPr>
            <w:tcW w:w="759" w:type="dxa"/>
            <w:gridSpan w:val="2"/>
            <w:vMerge w:val="restart"/>
            <w:tcBorders>
              <w:tl2br w:val="nil"/>
              <w:tr2bl w:val="nil"/>
            </w:tcBorders>
            <w:vAlign w:val="center"/>
          </w:tcPr>
          <w:p w14:paraId="4BFB0FF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7086681A">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指挥调度，高值消峰及时性</w:t>
            </w:r>
          </w:p>
        </w:tc>
        <w:tc>
          <w:tcPr>
            <w:tcW w:w="4228" w:type="dxa"/>
            <w:gridSpan w:val="2"/>
            <w:tcBorders>
              <w:tl2br w:val="nil"/>
              <w:tr2bl w:val="nil"/>
            </w:tcBorders>
            <w:vAlign w:val="center"/>
          </w:tcPr>
          <w:p w14:paraId="6C56C931">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及时响应</w:t>
            </w:r>
          </w:p>
        </w:tc>
      </w:tr>
      <w:tr w14:paraId="105A9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607A779">
            <w:pPr>
              <w:jc w:val="center"/>
              <w:rPr>
                <w:rFonts w:ascii="宋体" w:cs="宋体"/>
                <w:sz w:val="20"/>
              </w:rPr>
            </w:pPr>
          </w:p>
        </w:tc>
        <w:tc>
          <w:tcPr>
            <w:tcW w:w="723" w:type="dxa"/>
            <w:vMerge w:val="continue"/>
            <w:tcBorders>
              <w:tl2br w:val="nil"/>
              <w:tr2bl w:val="nil"/>
            </w:tcBorders>
            <w:vAlign w:val="center"/>
          </w:tcPr>
          <w:p w14:paraId="331BD770">
            <w:pPr>
              <w:jc w:val="center"/>
              <w:rPr>
                <w:rFonts w:ascii="宋体" w:cs="宋体"/>
                <w:sz w:val="20"/>
              </w:rPr>
            </w:pPr>
          </w:p>
        </w:tc>
        <w:tc>
          <w:tcPr>
            <w:tcW w:w="759" w:type="dxa"/>
            <w:gridSpan w:val="2"/>
            <w:vMerge w:val="continue"/>
            <w:tcBorders>
              <w:tl2br w:val="nil"/>
              <w:tr2bl w:val="nil"/>
            </w:tcBorders>
            <w:vAlign w:val="center"/>
          </w:tcPr>
          <w:p w14:paraId="77DB8424">
            <w:pPr>
              <w:jc w:val="center"/>
              <w:rPr>
                <w:rFonts w:ascii="宋体" w:cs="宋体"/>
                <w:sz w:val="20"/>
              </w:rPr>
            </w:pPr>
          </w:p>
        </w:tc>
        <w:tc>
          <w:tcPr>
            <w:tcW w:w="2872" w:type="dxa"/>
            <w:tcBorders>
              <w:tl2br w:val="nil"/>
              <w:tr2bl w:val="nil"/>
            </w:tcBorders>
            <w:vAlign w:val="center"/>
          </w:tcPr>
          <w:p w14:paraId="7C56CCFC">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运维费合同金额</w:t>
            </w:r>
          </w:p>
        </w:tc>
        <w:tc>
          <w:tcPr>
            <w:tcW w:w="4228" w:type="dxa"/>
            <w:gridSpan w:val="2"/>
            <w:tcBorders>
              <w:tl2br w:val="nil"/>
              <w:tr2bl w:val="nil"/>
            </w:tcBorders>
            <w:vAlign w:val="center"/>
          </w:tcPr>
          <w:p w14:paraId="61D0AE58">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≦99.798</w:t>
            </w:r>
          </w:p>
        </w:tc>
      </w:tr>
      <w:tr w14:paraId="5C043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D0676C7">
            <w:pPr>
              <w:jc w:val="center"/>
              <w:rPr>
                <w:rFonts w:ascii="宋体" w:cs="宋体"/>
                <w:sz w:val="20"/>
              </w:rPr>
            </w:pPr>
          </w:p>
        </w:tc>
        <w:tc>
          <w:tcPr>
            <w:tcW w:w="723" w:type="dxa"/>
            <w:vMerge w:val="continue"/>
            <w:tcBorders>
              <w:tl2br w:val="nil"/>
              <w:tr2bl w:val="nil"/>
            </w:tcBorders>
            <w:vAlign w:val="center"/>
          </w:tcPr>
          <w:p w14:paraId="1056C004">
            <w:pPr>
              <w:jc w:val="center"/>
              <w:rPr>
                <w:rFonts w:ascii="宋体" w:cs="宋体"/>
                <w:sz w:val="20"/>
              </w:rPr>
            </w:pPr>
          </w:p>
        </w:tc>
        <w:tc>
          <w:tcPr>
            <w:tcW w:w="759" w:type="dxa"/>
            <w:gridSpan w:val="2"/>
            <w:tcBorders>
              <w:tl2br w:val="nil"/>
              <w:tr2bl w:val="nil"/>
            </w:tcBorders>
            <w:vAlign w:val="center"/>
          </w:tcPr>
          <w:p w14:paraId="6E8CF030">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6CF19AEF">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对社会经济发展的影响</w:t>
            </w:r>
          </w:p>
        </w:tc>
        <w:tc>
          <w:tcPr>
            <w:tcW w:w="4228" w:type="dxa"/>
            <w:gridSpan w:val="2"/>
            <w:tcBorders>
              <w:tl2br w:val="nil"/>
              <w:tr2bl w:val="nil"/>
            </w:tcBorders>
            <w:vAlign w:val="center"/>
          </w:tcPr>
          <w:p w14:paraId="092F508E">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2FD78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57648024">
            <w:pPr>
              <w:jc w:val="center"/>
              <w:rPr>
                <w:rFonts w:ascii="宋体" w:cs="宋体"/>
                <w:sz w:val="20"/>
              </w:rPr>
            </w:pPr>
          </w:p>
        </w:tc>
        <w:tc>
          <w:tcPr>
            <w:tcW w:w="723" w:type="dxa"/>
            <w:vMerge w:val="restart"/>
            <w:tcBorders>
              <w:tl2br w:val="nil"/>
              <w:tr2bl w:val="nil"/>
            </w:tcBorders>
            <w:vAlign w:val="center"/>
          </w:tcPr>
          <w:p w14:paraId="2B5B0030">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tcBorders>
              <w:tl2br w:val="nil"/>
              <w:tr2bl w:val="nil"/>
            </w:tcBorders>
            <w:vAlign w:val="center"/>
          </w:tcPr>
          <w:p w14:paraId="41418F82">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16729FF1">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科技服务水平</w:t>
            </w:r>
          </w:p>
        </w:tc>
        <w:tc>
          <w:tcPr>
            <w:tcW w:w="4228" w:type="dxa"/>
            <w:gridSpan w:val="2"/>
            <w:tcBorders>
              <w:tl2br w:val="nil"/>
              <w:tr2bl w:val="nil"/>
            </w:tcBorders>
            <w:vAlign w:val="center"/>
          </w:tcPr>
          <w:p w14:paraId="6029844D">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逐步提高</w:t>
            </w:r>
          </w:p>
        </w:tc>
      </w:tr>
      <w:tr w14:paraId="4D877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F9AFACD">
            <w:pPr>
              <w:jc w:val="center"/>
              <w:rPr>
                <w:rFonts w:ascii="宋体" w:cs="宋体"/>
                <w:sz w:val="20"/>
              </w:rPr>
            </w:pPr>
          </w:p>
        </w:tc>
        <w:tc>
          <w:tcPr>
            <w:tcW w:w="723" w:type="dxa"/>
            <w:vMerge w:val="continue"/>
            <w:tcBorders>
              <w:tl2br w:val="nil"/>
              <w:tr2bl w:val="nil"/>
            </w:tcBorders>
            <w:vAlign w:val="center"/>
          </w:tcPr>
          <w:p w14:paraId="3D497C53">
            <w:pPr>
              <w:jc w:val="center"/>
              <w:rPr>
                <w:rFonts w:ascii="宋体" w:cs="宋体"/>
                <w:sz w:val="20"/>
              </w:rPr>
            </w:pPr>
          </w:p>
        </w:tc>
        <w:tc>
          <w:tcPr>
            <w:tcW w:w="759" w:type="dxa"/>
            <w:gridSpan w:val="2"/>
            <w:tcBorders>
              <w:tl2br w:val="nil"/>
              <w:tr2bl w:val="nil"/>
            </w:tcBorders>
            <w:vAlign w:val="center"/>
          </w:tcPr>
          <w:p w14:paraId="166BB4E5">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71715F20">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地区空气质量</w:t>
            </w:r>
          </w:p>
        </w:tc>
        <w:tc>
          <w:tcPr>
            <w:tcW w:w="4228" w:type="dxa"/>
            <w:gridSpan w:val="2"/>
            <w:tcBorders>
              <w:tl2br w:val="nil"/>
              <w:tr2bl w:val="nil"/>
            </w:tcBorders>
            <w:vAlign w:val="center"/>
          </w:tcPr>
          <w:p w14:paraId="594A11DD">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逐年改善</w:t>
            </w:r>
          </w:p>
        </w:tc>
      </w:tr>
      <w:tr w14:paraId="62788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59044426">
            <w:pPr>
              <w:jc w:val="center"/>
              <w:rPr>
                <w:rFonts w:ascii="宋体" w:cs="宋体"/>
                <w:sz w:val="20"/>
              </w:rPr>
            </w:pPr>
          </w:p>
        </w:tc>
        <w:tc>
          <w:tcPr>
            <w:tcW w:w="723" w:type="dxa"/>
            <w:vMerge w:val="continue"/>
            <w:tcBorders>
              <w:tl2br w:val="nil"/>
              <w:tr2bl w:val="nil"/>
            </w:tcBorders>
            <w:vAlign w:val="center"/>
          </w:tcPr>
          <w:p w14:paraId="259318C0">
            <w:pPr>
              <w:jc w:val="center"/>
              <w:rPr>
                <w:rFonts w:ascii="宋体" w:cs="宋体"/>
                <w:sz w:val="20"/>
              </w:rPr>
            </w:pPr>
          </w:p>
        </w:tc>
        <w:tc>
          <w:tcPr>
            <w:tcW w:w="759" w:type="dxa"/>
            <w:gridSpan w:val="2"/>
            <w:tcBorders>
              <w:tl2br w:val="nil"/>
              <w:tr2bl w:val="nil"/>
            </w:tcBorders>
            <w:vAlign w:val="center"/>
          </w:tcPr>
          <w:p w14:paraId="5D28547D">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70020E53">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雷达及高空瞭望监测持续性</w:t>
            </w:r>
          </w:p>
        </w:tc>
        <w:tc>
          <w:tcPr>
            <w:tcW w:w="4228" w:type="dxa"/>
            <w:gridSpan w:val="2"/>
            <w:tcBorders>
              <w:tl2br w:val="nil"/>
              <w:tr2bl w:val="nil"/>
            </w:tcBorders>
            <w:vAlign w:val="center"/>
          </w:tcPr>
          <w:p w14:paraId="3071661F">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持续监测</w:t>
            </w:r>
          </w:p>
        </w:tc>
      </w:tr>
      <w:tr w14:paraId="7E71F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438" w:type="dxa"/>
            <w:vMerge w:val="continue"/>
            <w:tcBorders>
              <w:tl2br w:val="nil"/>
              <w:tr2bl w:val="nil"/>
            </w:tcBorders>
            <w:vAlign w:val="center"/>
          </w:tcPr>
          <w:p w14:paraId="4AB942FA">
            <w:pPr>
              <w:jc w:val="center"/>
              <w:rPr>
                <w:rFonts w:ascii="宋体" w:cs="宋体"/>
                <w:sz w:val="20"/>
              </w:rPr>
            </w:pPr>
          </w:p>
        </w:tc>
        <w:tc>
          <w:tcPr>
            <w:tcW w:w="723" w:type="dxa"/>
            <w:vMerge w:val="continue"/>
            <w:tcBorders>
              <w:tl2br w:val="nil"/>
              <w:tr2bl w:val="nil"/>
            </w:tcBorders>
            <w:vAlign w:val="center"/>
          </w:tcPr>
          <w:p w14:paraId="0FE9A08B">
            <w:pPr>
              <w:jc w:val="center"/>
              <w:rPr>
                <w:rFonts w:ascii="宋体" w:cs="宋体"/>
                <w:sz w:val="20"/>
              </w:rPr>
            </w:pPr>
          </w:p>
        </w:tc>
        <w:tc>
          <w:tcPr>
            <w:tcW w:w="759" w:type="dxa"/>
            <w:gridSpan w:val="2"/>
            <w:vMerge w:val="restart"/>
            <w:tcBorders>
              <w:tl2br w:val="nil"/>
              <w:tr2bl w:val="nil"/>
            </w:tcBorders>
            <w:vAlign w:val="center"/>
          </w:tcPr>
          <w:p w14:paraId="798DFDD6">
            <w:pPr>
              <w:widowControl/>
              <w:spacing w:line="200" w:lineRule="exact"/>
              <w:jc w:val="center"/>
              <w:rPr>
                <w:rFonts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711D06A5">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公众满意度</w:t>
            </w:r>
          </w:p>
        </w:tc>
        <w:tc>
          <w:tcPr>
            <w:tcW w:w="4228" w:type="dxa"/>
            <w:gridSpan w:val="2"/>
            <w:tcBorders>
              <w:tl2br w:val="nil"/>
              <w:tr2bl w:val="nil"/>
            </w:tcBorders>
            <w:vAlign w:val="center"/>
          </w:tcPr>
          <w:p w14:paraId="721FCA22">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≥95</w:t>
            </w:r>
          </w:p>
        </w:tc>
      </w:tr>
      <w:tr w14:paraId="7A0C3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438" w:type="dxa"/>
            <w:vMerge w:val="continue"/>
            <w:tcBorders>
              <w:tl2br w:val="nil"/>
              <w:tr2bl w:val="nil"/>
            </w:tcBorders>
            <w:vAlign w:val="center"/>
          </w:tcPr>
          <w:p w14:paraId="0F087B94">
            <w:pPr>
              <w:jc w:val="center"/>
              <w:rPr>
                <w:rFonts w:ascii="宋体" w:cs="宋体"/>
                <w:sz w:val="20"/>
              </w:rPr>
            </w:pPr>
          </w:p>
        </w:tc>
        <w:tc>
          <w:tcPr>
            <w:tcW w:w="723" w:type="dxa"/>
            <w:vMerge w:val="continue"/>
            <w:tcBorders>
              <w:tl2br w:val="nil"/>
              <w:tr2bl w:val="nil"/>
            </w:tcBorders>
            <w:vAlign w:val="center"/>
          </w:tcPr>
          <w:p w14:paraId="5C397DCB">
            <w:pPr>
              <w:jc w:val="center"/>
              <w:rPr>
                <w:rFonts w:ascii="宋体" w:cs="宋体"/>
                <w:sz w:val="20"/>
              </w:rPr>
            </w:pPr>
          </w:p>
        </w:tc>
        <w:tc>
          <w:tcPr>
            <w:tcW w:w="759" w:type="dxa"/>
            <w:gridSpan w:val="2"/>
            <w:vMerge w:val="continue"/>
            <w:tcBorders>
              <w:tl2br w:val="nil"/>
              <w:tr2bl w:val="nil"/>
            </w:tcBorders>
            <w:vAlign w:val="center"/>
          </w:tcPr>
          <w:p w14:paraId="2FFD6BE1">
            <w:pPr>
              <w:jc w:val="center"/>
              <w:rPr>
                <w:rFonts w:ascii="宋体" w:hAnsi="宋体" w:eastAsia="宋体" w:cs="宋体"/>
                <w:sz w:val="20"/>
              </w:rPr>
            </w:pPr>
          </w:p>
        </w:tc>
        <w:tc>
          <w:tcPr>
            <w:tcW w:w="2872" w:type="dxa"/>
            <w:tcBorders>
              <w:tl2br w:val="nil"/>
              <w:tr2bl w:val="nil"/>
            </w:tcBorders>
            <w:vAlign w:val="center"/>
          </w:tcPr>
          <w:p w14:paraId="64F14E1E">
            <w:pPr>
              <w:keepNext w:val="0"/>
              <w:keepLines w:val="0"/>
              <w:widowControl/>
              <w:suppressLineNumbers w:val="0"/>
              <w:jc w:val="left"/>
              <w:textAlignment w:val="center"/>
              <w:rPr>
                <w:rFonts w:ascii="宋体" w:hAnsi="宋体" w:eastAsia="宋体" w:cs="宋体"/>
                <w:color w:val="000000"/>
                <w:kern w:val="0"/>
                <w:sz w:val="20"/>
                <w:szCs w:val="20"/>
              </w:rPr>
            </w:pPr>
            <w:r>
              <w:rPr>
                <w:rFonts w:hint="eastAsia" w:ascii="宋体" w:hAnsi="宋体" w:eastAsia="宋体" w:cs="宋体"/>
                <w:i w:val="0"/>
                <w:iCs w:val="0"/>
                <w:color w:val="000000"/>
                <w:kern w:val="0"/>
                <w:sz w:val="20"/>
                <w:szCs w:val="20"/>
                <w:u w:val="none"/>
                <w:lang w:val="en-US" w:eastAsia="zh-CN" w:bidi="ar"/>
              </w:rPr>
              <w:t>监测监管平台稳定运行性</w:t>
            </w:r>
          </w:p>
        </w:tc>
        <w:tc>
          <w:tcPr>
            <w:tcW w:w="4228" w:type="dxa"/>
            <w:gridSpan w:val="2"/>
            <w:tcBorders>
              <w:tl2br w:val="nil"/>
              <w:tr2bl w:val="nil"/>
            </w:tcBorders>
            <w:vAlign w:val="center"/>
          </w:tcPr>
          <w:p w14:paraId="2EEE0048">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稳定运行</w:t>
            </w:r>
          </w:p>
        </w:tc>
      </w:tr>
      <w:tr w14:paraId="43A34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850BCFB">
            <w:pPr>
              <w:jc w:val="center"/>
              <w:rPr>
                <w:rFonts w:ascii="宋体" w:cs="宋体"/>
                <w:sz w:val="20"/>
              </w:rPr>
            </w:pPr>
          </w:p>
        </w:tc>
        <w:tc>
          <w:tcPr>
            <w:tcW w:w="723" w:type="dxa"/>
            <w:tcBorders>
              <w:tl2br w:val="nil"/>
              <w:tr2bl w:val="nil"/>
            </w:tcBorders>
            <w:vAlign w:val="center"/>
          </w:tcPr>
          <w:p w14:paraId="5CB3963C">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492FE192">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764EE254">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指挥调度，高值消峰及时性</w:t>
            </w:r>
          </w:p>
        </w:tc>
        <w:tc>
          <w:tcPr>
            <w:tcW w:w="4228" w:type="dxa"/>
            <w:gridSpan w:val="2"/>
            <w:tcBorders>
              <w:tl2br w:val="nil"/>
              <w:tr2bl w:val="nil"/>
            </w:tcBorders>
            <w:vAlign w:val="center"/>
          </w:tcPr>
          <w:p w14:paraId="1A712E63">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及时响应</w:t>
            </w:r>
          </w:p>
        </w:tc>
      </w:tr>
    </w:tbl>
    <w:p w14:paraId="6386137D">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10</w:t>
      </w:r>
      <w:r>
        <w:rPr>
          <w:rFonts w:hint="eastAsia" w:ascii="仿宋" w:hAnsi="仿宋" w:eastAsia="仿宋" w:cs="仿宋"/>
          <w:b/>
          <w:bCs/>
          <w:kern w:val="0"/>
          <w:sz w:val="32"/>
          <w:szCs w:val="32"/>
        </w:rPr>
        <w:t>、“</w:t>
      </w:r>
      <w:r>
        <w:rPr>
          <w:rFonts w:hint="eastAsia" w:ascii="仿宋" w:hAnsi="仿宋" w:eastAsia="仿宋" w:cs="仿宋"/>
          <w:b/>
          <w:bCs/>
          <w:sz w:val="32"/>
          <w:szCs w:val="32"/>
        </w:rPr>
        <w:t>淮北噪声自动监测系统改建</w:t>
      </w:r>
      <w:r>
        <w:rPr>
          <w:rFonts w:hint="eastAsia" w:ascii="仿宋" w:hAnsi="仿宋" w:eastAsia="仿宋" w:cs="仿宋"/>
          <w:b/>
          <w:bCs/>
          <w:kern w:val="0"/>
          <w:sz w:val="32"/>
          <w:szCs w:val="32"/>
        </w:rPr>
        <w:t>”项目。</w:t>
      </w:r>
    </w:p>
    <w:p w14:paraId="38881AF4">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kern w:val="0"/>
          <w:sz w:val="32"/>
          <w:szCs w:val="32"/>
        </w:rPr>
      </w:pPr>
      <w:r>
        <w:rPr>
          <w:rFonts w:hint="eastAsia" w:ascii="仿宋" w:hAnsi="仿宋" w:eastAsia="仿宋" w:cs="仿宋"/>
          <w:kern w:val="0"/>
          <w:sz w:val="32"/>
          <w:szCs w:val="32"/>
        </w:rPr>
        <w:t>（1）项目概述。</w:t>
      </w:r>
      <w:r>
        <w:rPr>
          <w:rFonts w:hint="eastAsia" w:ascii="仿宋" w:hAnsi="仿宋" w:eastAsia="仿宋" w:cs="仿宋"/>
          <w:b w:val="0"/>
          <w:bCs w:val="0"/>
          <w:sz w:val="32"/>
          <w:szCs w:val="32"/>
          <w:lang w:val="en-US" w:eastAsia="zh-CN"/>
        </w:rPr>
        <w:t>2024年12月底前，设区市须完成功能区声环境质量自动监测系统建设，并与国家和省级生态环境部门联网。</w:t>
      </w:r>
    </w:p>
    <w:p w14:paraId="213A1B0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（2）立项依据。</w:t>
      </w:r>
      <w:r>
        <w:rPr>
          <w:rFonts w:hint="eastAsia" w:ascii="仿宋" w:hAnsi="仿宋" w:eastAsia="仿宋" w:cs="仿宋"/>
          <w:b w:val="0"/>
          <w:bCs w:val="0"/>
          <w:sz w:val="32"/>
          <w:szCs w:val="32"/>
        </w:rPr>
        <w:t>《关于加强噪声监测工作的意见》（环办监测〔2023〕2号）、省生态环境厅《关于印发贯彻落实〈关于加强噪声监测工作的意见〉重点任务清单的通知》（皖环函〔2023〕281号）</w:t>
      </w:r>
      <w:r>
        <w:rPr>
          <w:rFonts w:hint="eastAsia" w:ascii="仿宋" w:hAnsi="仿宋" w:eastAsia="仿宋" w:cs="仿宋"/>
          <w:kern w:val="0"/>
          <w:sz w:val="32"/>
          <w:szCs w:val="32"/>
          <w:lang w:eastAsia="zh-CN"/>
        </w:rPr>
        <w:t>。</w:t>
      </w:r>
    </w:p>
    <w:p w14:paraId="150617E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（3）实施主体。</w:t>
      </w:r>
      <w:r>
        <w:rPr>
          <w:rFonts w:hint="eastAsia" w:ascii="仿宋" w:hAnsi="仿宋" w:eastAsia="仿宋" w:cs="仿宋"/>
          <w:kern w:val="0"/>
          <w:sz w:val="32"/>
          <w:szCs w:val="32"/>
          <w:lang w:eastAsia="zh-CN"/>
        </w:rPr>
        <w:t>淮北市生态环境局</w:t>
      </w:r>
    </w:p>
    <w:p w14:paraId="3D7D138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kern w:val="0"/>
          <w:sz w:val="32"/>
          <w:szCs w:val="32"/>
          <w:lang w:val="en-US" w:eastAsia="zh-CN"/>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rPr>
        <w:t>2024.1-2024.12</w:t>
      </w:r>
    </w:p>
    <w:p w14:paraId="0555A9E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kern w:val="0"/>
          <w:sz w:val="32"/>
          <w:szCs w:val="32"/>
          <w:lang w:eastAsia="zh-CN"/>
        </w:rPr>
      </w:pPr>
      <w:r>
        <w:rPr>
          <w:rFonts w:hint="eastAsia" w:ascii="仿宋" w:hAnsi="仿宋" w:eastAsia="仿宋" w:cs="仿宋"/>
          <w:kern w:val="0"/>
          <w:sz w:val="32"/>
          <w:szCs w:val="32"/>
        </w:rPr>
        <w:t>（5）项目内容。</w:t>
      </w:r>
      <w:r>
        <w:rPr>
          <w:rFonts w:hint="eastAsia" w:ascii="仿宋" w:hAnsi="仿宋" w:eastAsia="仿宋" w:cs="仿宋"/>
          <w:b w:val="0"/>
          <w:bCs w:val="0"/>
          <w:sz w:val="32"/>
          <w:szCs w:val="32"/>
        </w:rPr>
        <w:t>2022年底，我市根据《功能区声环境质量自动监测技术规范》（HJ 906-2017）建成10套功能区噪声自动监测子站。2023年1月，中国环境监测总站印发《功能区声环境质量自动监测能力建设技术要求（试行）》（总站物字〔2023〕13号）（以下简称《技术要求》），对功能区声环境质量自动监测系统建设提出新的要求。我市现有功能区声环境质量自动监测系统需要改建升级，以满足《技术要求》</w:t>
      </w:r>
      <w:r>
        <w:rPr>
          <w:rFonts w:hint="eastAsia" w:ascii="仿宋" w:hAnsi="仿宋" w:eastAsia="仿宋" w:cs="仿宋"/>
          <w:b w:val="0"/>
          <w:bCs w:val="0"/>
          <w:sz w:val="32"/>
          <w:szCs w:val="32"/>
          <w:lang w:eastAsia="zh-CN"/>
        </w:rPr>
        <w:t>。</w:t>
      </w:r>
    </w:p>
    <w:p w14:paraId="148BC4A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预算资金</w:t>
      </w:r>
      <w:r>
        <w:rPr>
          <w:rFonts w:hint="eastAsia" w:ascii="仿宋" w:hAnsi="仿宋" w:eastAsia="仿宋" w:cs="仿宋"/>
          <w:kern w:val="0"/>
          <w:sz w:val="32"/>
          <w:szCs w:val="32"/>
          <w:lang w:val="en-US" w:eastAsia="zh-CN"/>
        </w:rPr>
        <w:t>58.88万元。</w:t>
      </w:r>
    </w:p>
    <w:p w14:paraId="48C43E6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7A244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2469BEDB">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3B915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63F29148">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12572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64BA2596">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04C7D346">
            <w:pPr>
              <w:jc w:val="center"/>
              <w:rPr>
                <w:rFonts w:ascii="宋体" w:cs="宋体"/>
                <w:sz w:val="20"/>
              </w:rPr>
            </w:pPr>
            <w:r>
              <w:rPr>
                <w:rFonts w:hint="eastAsia" w:ascii="宋体" w:hAnsi="宋体" w:eastAsia="宋体" w:cs="宋体"/>
                <w:sz w:val="20"/>
                <w:szCs w:val="20"/>
              </w:rPr>
              <w:t>淮北噪声自动监测系统改建项目</w:t>
            </w:r>
          </w:p>
        </w:tc>
      </w:tr>
      <w:tr w14:paraId="7FFF4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60BA0E3E">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1AD3524E">
            <w:pPr>
              <w:jc w:val="center"/>
              <w:rPr>
                <w:rFonts w:ascii="宋体" w:cs="宋体"/>
                <w:sz w:val="20"/>
              </w:rPr>
            </w:pPr>
            <w:r>
              <w:rPr>
                <w:rFonts w:hint="eastAsia" w:ascii="宋体" w:hAnsi="宋体" w:eastAsia="宋体" w:cs="宋体"/>
                <w:color w:val="auto"/>
                <w:sz w:val="20"/>
                <w:lang w:val="en-US" w:eastAsia="zh-CN"/>
              </w:rPr>
              <w:t>264-淮北市生态环境局</w:t>
            </w:r>
          </w:p>
        </w:tc>
        <w:tc>
          <w:tcPr>
            <w:tcW w:w="1848" w:type="dxa"/>
            <w:tcBorders>
              <w:tl2br w:val="nil"/>
              <w:tr2bl w:val="nil"/>
            </w:tcBorders>
            <w:vAlign w:val="center"/>
          </w:tcPr>
          <w:p w14:paraId="708355D0">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64FC6B20">
            <w:pPr>
              <w:jc w:val="center"/>
            </w:pPr>
            <w:r>
              <w:rPr>
                <w:rFonts w:hint="eastAsia"/>
                <w:sz w:val="20"/>
                <w:szCs w:val="20"/>
                <w:lang w:eastAsia="zh-CN"/>
              </w:rPr>
              <w:t>淮北市生态环境局</w:t>
            </w:r>
          </w:p>
        </w:tc>
      </w:tr>
      <w:tr w14:paraId="2E6E6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1944C82D">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10975AF8">
            <w:pPr>
              <w:jc w:val="center"/>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1107AB88">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0CDAC1AC">
            <w:pPr>
              <w:jc w:val="center"/>
              <w:rPr>
                <w:rFonts w:hint="default" w:eastAsiaTheme="minorEastAsia"/>
                <w:lang w:val="en-US" w:eastAsia="zh-CN"/>
              </w:rPr>
            </w:pPr>
            <w:r>
              <w:rPr>
                <w:rFonts w:hint="eastAsia"/>
                <w:lang w:val="en-US" w:eastAsia="zh-CN"/>
              </w:rPr>
              <w:t>2025.12</w:t>
            </w:r>
          </w:p>
        </w:tc>
      </w:tr>
      <w:tr w14:paraId="78F48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323A5876">
            <w:pPr>
              <w:widowControl/>
              <w:jc w:val="center"/>
              <w:textAlignment w:val="center"/>
              <w:rPr>
                <w:rFonts w:ascii="宋体" w:cs="宋体"/>
                <w:sz w:val="20"/>
              </w:rPr>
            </w:pPr>
            <w:r>
              <w:rPr>
                <w:rFonts w:hint="eastAsia" w:ascii="宋体" w:hAnsi="宋体" w:eastAsia="宋体" w:cs="宋体"/>
                <w:color w:val="000000"/>
                <w:kern w:val="0"/>
                <w:sz w:val="20"/>
                <w:szCs w:val="20"/>
              </w:rPr>
              <w:t>项目资金</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476AD841">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03CF9850">
            <w:pPr>
              <w:jc w:val="center"/>
              <w:rPr>
                <w:rFonts w:hint="default" w:ascii="宋体" w:cs="宋体" w:eastAsiaTheme="minorEastAsia"/>
                <w:sz w:val="20"/>
                <w:lang w:val="en-US" w:eastAsia="zh-CN"/>
              </w:rPr>
            </w:pPr>
            <w:r>
              <w:rPr>
                <w:rFonts w:hint="eastAsia" w:ascii="宋体" w:cs="宋体"/>
                <w:sz w:val="20"/>
                <w:lang w:val="en-US" w:eastAsia="zh-CN"/>
              </w:rPr>
              <w:t>58.88</w:t>
            </w:r>
          </w:p>
        </w:tc>
      </w:tr>
      <w:tr w14:paraId="317FE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5B693FB4">
            <w:pPr>
              <w:jc w:val="center"/>
              <w:rPr>
                <w:rFonts w:ascii="宋体" w:cs="宋体"/>
                <w:sz w:val="20"/>
              </w:rPr>
            </w:pPr>
          </w:p>
        </w:tc>
        <w:tc>
          <w:tcPr>
            <w:tcW w:w="3349" w:type="dxa"/>
            <w:gridSpan w:val="2"/>
            <w:tcBorders>
              <w:tl2br w:val="nil"/>
              <w:tr2bl w:val="nil"/>
            </w:tcBorders>
            <w:vAlign w:val="center"/>
          </w:tcPr>
          <w:p w14:paraId="6BBAE1C0">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78484092">
            <w:pPr>
              <w:jc w:val="center"/>
              <w:rPr>
                <w:rFonts w:hint="default" w:ascii="宋体" w:cs="宋体" w:eastAsiaTheme="minorEastAsia"/>
                <w:sz w:val="20"/>
                <w:lang w:val="en-US" w:eastAsia="zh-CN"/>
              </w:rPr>
            </w:pPr>
            <w:r>
              <w:rPr>
                <w:rFonts w:hint="eastAsia" w:ascii="宋体" w:cs="宋体"/>
                <w:sz w:val="20"/>
                <w:lang w:val="en-US" w:eastAsia="zh-CN"/>
              </w:rPr>
              <w:t>58.88</w:t>
            </w:r>
          </w:p>
        </w:tc>
      </w:tr>
      <w:tr w14:paraId="73828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05C1C661">
            <w:pPr>
              <w:jc w:val="center"/>
              <w:rPr>
                <w:rFonts w:ascii="宋体" w:cs="宋体"/>
                <w:sz w:val="20"/>
              </w:rPr>
            </w:pPr>
          </w:p>
        </w:tc>
        <w:tc>
          <w:tcPr>
            <w:tcW w:w="3349" w:type="dxa"/>
            <w:gridSpan w:val="2"/>
            <w:tcBorders>
              <w:tl2br w:val="nil"/>
              <w:tr2bl w:val="nil"/>
            </w:tcBorders>
            <w:vAlign w:val="center"/>
          </w:tcPr>
          <w:p w14:paraId="1513340E">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5A0B8EEF">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23A8F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5B0100CE">
            <w:pPr>
              <w:jc w:val="center"/>
              <w:rPr>
                <w:rFonts w:ascii="宋体" w:cs="宋体"/>
                <w:sz w:val="20"/>
              </w:rPr>
            </w:pPr>
          </w:p>
        </w:tc>
        <w:tc>
          <w:tcPr>
            <w:tcW w:w="3349" w:type="dxa"/>
            <w:gridSpan w:val="2"/>
            <w:tcBorders>
              <w:tl2br w:val="nil"/>
              <w:tr2bl w:val="nil"/>
            </w:tcBorders>
            <w:vAlign w:val="center"/>
          </w:tcPr>
          <w:p w14:paraId="29D5E62D">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1130F415">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4D713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trPr>
        <w:tc>
          <w:tcPr>
            <w:tcW w:w="438" w:type="dxa"/>
            <w:tcBorders>
              <w:tl2br w:val="nil"/>
              <w:tr2bl w:val="nil"/>
            </w:tcBorders>
            <w:vAlign w:val="center"/>
          </w:tcPr>
          <w:p w14:paraId="41D6F2E2">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年度</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1033906D">
            <w:pPr>
              <w:jc w:val="left"/>
              <w:rPr>
                <w:rFonts w:ascii="宋体" w:cs="宋体"/>
                <w:sz w:val="20"/>
              </w:rPr>
            </w:pPr>
            <w:r>
              <w:rPr>
                <w:rFonts w:hint="eastAsia" w:ascii="宋体" w:hAnsi="宋体" w:eastAsia="宋体" w:cs="宋体"/>
                <w:sz w:val="20"/>
                <w:szCs w:val="20"/>
                <w:lang w:val="en-US" w:eastAsia="zh-CN"/>
              </w:rPr>
              <w:t>完成10套功能区噪声自动监测子站的建设。2024年12月底前，设区市须完成功能区声环境质量自动监测系统建设，并与国家和省级生态环境部门联网。供应商按照国家噪声自动监测系统相关技术要求和质量控制要求，做好一年的噪声自动监测系统的日常运行维护。</w:t>
            </w:r>
          </w:p>
        </w:tc>
      </w:tr>
      <w:tr w14:paraId="5E9EA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18AC3E81">
            <w:pPr>
              <w:widowControl/>
              <w:jc w:val="center"/>
              <w:textAlignment w:val="center"/>
              <w:rPr>
                <w:rFonts w:ascii="宋体" w:cs="宋体"/>
                <w:sz w:val="20"/>
              </w:rPr>
            </w:pPr>
            <w:r>
              <w:rPr>
                <w:rFonts w:hint="eastAsia" w:ascii="宋体" w:hAnsi="宋体" w:eastAsia="宋体" w:cs="宋体"/>
                <w:color w:val="000000"/>
                <w:kern w:val="0"/>
                <w:sz w:val="20"/>
                <w:szCs w:val="20"/>
              </w:rPr>
              <w:t>绩</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效</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61BD95E6">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一级</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6A31C16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5018AF04">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1F0B4D78">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4ECF82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2BD0002C">
            <w:pPr>
              <w:jc w:val="center"/>
              <w:rPr>
                <w:rFonts w:ascii="宋体" w:cs="宋体"/>
                <w:sz w:val="20"/>
              </w:rPr>
            </w:pPr>
          </w:p>
        </w:tc>
        <w:tc>
          <w:tcPr>
            <w:tcW w:w="723" w:type="dxa"/>
            <w:vMerge w:val="restart"/>
            <w:tcBorders>
              <w:tl2br w:val="nil"/>
              <w:tr2bl w:val="nil"/>
            </w:tcBorders>
            <w:vAlign w:val="center"/>
          </w:tcPr>
          <w:p w14:paraId="4214C189">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tcBorders>
              <w:tl2br w:val="nil"/>
              <w:tr2bl w:val="nil"/>
            </w:tcBorders>
            <w:vAlign w:val="center"/>
          </w:tcPr>
          <w:p w14:paraId="2C90674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5BFF42C9">
            <w:pPr>
              <w:keepNext w:val="0"/>
              <w:keepLines w:val="0"/>
              <w:widowControl/>
              <w:suppressLineNumbers w:val="0"/>
              <w:jc w:val="center"/>
              <w:textAlignment w:val="center"/>
              <w:rPr>
                <w:rFonts w:hint="eastAsia" w:ascii="宋体" w:hAnsi="宋体" w:eastAsia="宋体" w:cs="宋体"/>
                <w:sz w:val="20"/>
                <w:szCs w:val="20"/>
              </w:rPr>
            </w:pPr>
            <w:r>
              <w:rPr>
                <w:rFonts w:hint="eastAsia" w:ascii="宋体" w:hAnsi="宋体" w:eastAsia="宋体" w:cs="宋体"/>
                <w:i w:val="0"/>
                <w:iCs w:val="0"/>
                <w:color w:val="000000"/>
                <w:kern w:val="0"/>
                <w:sz w:val="20"/>
                <w:szCs w:val="20"/>
                <w:u w:val="none"/>
                <w:lang w:val="en-US" w:eastAsia="zh-CN" w:bidi="ar"/>
              </w:rPr>
              <w:t>功能区声环境自动监测子站数量（套）</w:t>
            </w:r>
          </w:p>
        </w:tc>
        <w:tc>
          <w:tcPr>
            <w:tcW w:w="4228" w:type="dxa"/>
            <w:gridSpan w:val="2"/>
            <w:tcBorders>
              <w:tl2br w:val="nil"/>
              <w:tr2bl w:val="nil"/>
            </w:tcBorders>
            <w:vAlign w:val="center"/>
          </w:tcPr>
          <w:p w14:paraId="100677B3">
            <w:pPr>
              <w:keepNext w:val="0"/>
              <w:keepLines w:val="0"/>
              <w:widowControl/>
              <w:suppressLineNumbers w:val="0"/>
              <w:jc w:val="center"/>
              <w:textAlignment w:val="center"/>
              <w:rPr>
                <w:rFonts w:hint="eastAsia" w:ascii="宋体" w:hAnsi="宋体" w:eastAsia="宋体" w:cs="宋体"/>
                <w:sz w:val="20"/>
                <w:szCs w:val="20"/>
                <w:lang w:val="en-US" w:eastAsia="zh-CN"/>
              </w:rPr>
            </w:pPr>
            <w:r>
              <w:rPr>
                <w:rFonts w:hint="eastAsia" w:ascii="宋体" w:hAnsi="宋体" w:eastAsia="宋体" w:cs="宋体"/>
                <w:i w:val="0"/>
                <w:iCs w:val="0"/>
                <w:color w:val="000000"/>
                <w:kern w:val="0"/>
                <w:sz w:val="20"/>
                <w:szCs w:val="20"/>
                <w:u w:val="none"/>
                <w:lang w:val="en-US" w:eastAsia="zh-CN" w:bidi="ar"/>
              </w:rPr>
              <w:t>10</w:t>
            </w:r>
          </w:p>
        </w:tc>
      </w:tr>
      <w:tr w14:paraId="4B5F7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6A53FD5">
            <w:pPr>
              <w:jc w:val="center"/>
              <w:rPr>
                <w:rFonts w:ascii="宋体" w:cs="宋体"/>
                <w:sz w:val="20"/>
              </w:rPr>
            </w:pPr>
          </w:p>
        </w:tc>
        <w:tc>
          <w:tcPr>
            <w:tcW w:w="723" w:type="dxa"/>
            <w:vMerge w:val="continue"/>
            <w:tcBorders>
              <w:tl2br w:val="nil"/>
              <w:tr2bl w:val="nil"/>
            </w:tcBorders>
            <w:vAlign w:val="center"/>
          </w:tcPr>
          <w:p w14:paraId="7C830D40">
            <w:pPr>
              <w:jc w:val="center"/>
              <w:rPr>
                <w:rFonts w:ascii="宋体" w:cs="宋体"/>
                <w:sz w:val="20"/>
              </w:rPr>
            </w:pPr>
          </w:p>
        </w:tc>
        <w:tc>
          <w:tcPr>
            <w:tcW w:w="759" w:type="dxa"/>
            <w:gridSpan w:val="2"/>
            <w:tcBorders>
              <w:tl2br w:val="nil"/>
              <w:tr2bl w:val="nil"/>
            </w:tcBorders>
            <w:vAlign w:val="center"/>
          </w:tcPr>
          <w:p w14:paraId="72DACD1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065BF308">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功能区声环境自动监测子站建设符合国家标准</w:t>
            </w:r>
          </w:p>
        </w:tc>
        <w:tc>
          <w:tcPr>
            <w:tcW w:w="4228" w:type="dxa"/>
            <w:gridSpan w:val="2"/>
            <w:tcBorders>
              <w:tl2br w:val="nil"/>
              <w:tr2bl w:val="nil"/>
            </w:tcBorders>
            <w:vAlign w:val="center"/>
          </w:tcPr>
          <w:p w14:paraId="2976B264">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验收合格</w:t>
            </w:r>
          </w:p>
        </w:tc>
      </w:tr>
      <w:tr w14:paraId="0446B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5A8DD31D">
            <w:pPr>
              <w:jc w:val="center"/>
              <w:rPr>
                <w:rFonts w:ascii="宋体" w:cs="宋体"/>
                <w:sz w:val="20"/>
              </w:rPr>
            </w:pPr>
          </w:p>
        </w:tc>
        <w:tc>
          <w:tcPr>
            <w:tcW w:w="723" w:type="dxa"/>
            <w:vMerge w:val="continue"/>
            <w:tcBorders>
              <w:tl2br w:val="nil"/>
              <w:tr2bl w:val="nil"/>
            </w:tcBorders>
            <w:vAlign w:val="center"/>
          </w:tcPr>
          <w:p w14:paraId="726301D0">
            <w:pPr>
              <w:jc w:val="center"/>
              <w:rPr>
                <w:rFonts w:ascii="宋体" w:cs="宋体"/>
                <w:sz w:val="20"/>
              </w:rPr>
            </w:pPr>
          </w:p>
        </w:tc>
        <w:tc>
          <w:tcPr>
            <w:tcW w:w="759" w:type="dxa"/>
            <w:gridSpan w:val="2"/>
            <w:tcBorders>
              <w:tl2br w:val="nil"/>
              <w:tr2bl w:val="nil"/>
            </w:tcBorders>
            <w:vAlign w:val="center"/>
          </w:tcPr>
          <w:p w14:paraId="70CCA5C2">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3DBA1564">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项目完成及时性</w:t>
            </w:r>
          </w:p>
        </w:tc>
        <w:tc>
          <w:tcPr>
            <w:tcW w:w="4228" w:type="dxa"/>
            <w:gridSpan w:val="2"/>
            <w:tcBorders>
              <w:tl2br w:val="nil"/>
              <w:tr2bl w:val="nil"/>
            </w:tcBorders>
            <w:vAlign w:val="center"/>
          </w:tcPr>
          <w:p w14:paraId="5502CF0A">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2024.11</w:t>
            </w:r>
          </w:p>
        </w:tc>
      </w:tr>
      <w:tr w14:paraId="13C90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5AB74A6">
            <w:pPr>
              <w:jc w:val="center"/>
              <w:rPr>
                <w:rFonts w:ascii="宋体" w:cs="宋体"/>
                <w:sz w:val="20"/>
              </w:rPr>
            </w:pPr>
          </w:p>
        </w:tc>
        <w:tc>
          <w:tcPr>
            <w:tcW w:w="723" w:type="dxa"/>
            <w:vMerge w:val="continue"/>
            <w:tcBorders>
              <w:tl2br w:val="nil"/>
              <w:tr2bl w:val="nil"/>
            </w:tcBorders>
            <w:vAlign w:val="center"/>
          </w:tcPr>
          <w:p w14:paraId="137E9931">
            <w:pPr>
              <w:jc w:val="center"/>
              <w:rPr>
                <w:rFonts w:ascii="宋体" w:cs="宋体"/>
                <w:sz w:val="20"/>
              </w:rPr>
            </w:pPr>
          </w:p>
        </w:tc>
        <w:tc>
          <w:tcPr>
            <w:tcW w:w="759" w:type="dxa"/>
            <w:gridSpan w:val="2"/>
            <w:tcBorders>
              <w:tl2br w:val="nil"/>
              <w:tr2bl w:val="nil"/>
            </w:tcBorders>
            <w:vAlign w:val="center"/>
          </w:tcPr>
          <w:p w14:paraId="28301C1D">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4DEF5D96">
            <w:pPr>
              <w:keepNext w:val="0"/>
              <w:keepLines w:val="0"/>
              <w:widowControl/>
              <w:suppressLineNumbers w:val="0"/>
              <w:jc w:val="center"/>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合同金额（万元）</w:t>
            </w:r>
          </w:p>
        </w:tc>
        <w:tc>
          <w:tcPr>
            <w:tcW w:w="4228" w:type="dxa"/>
            <w:gridSpan w:val="2"/>
            <w:tcBorders>
              <w:tl2br w:val="nil"/>
              <w:tr2bl w:val="nil"/>
            </w:tcBorders>
            <w:vAlign w:val="center"/>
          </w:tcPr>
          <w:p w14:paraId="63898AD0">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≤58.88</w:t>
            </w:r>
          </w:p>
        </w:tc>
      </w:tr>
      <w:tr w14:paraId="0AF89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754A1AB">
            <w:pPr>
              <w:jc w:val="center"/>
              <w:rPr>
                <w:rFonts w:ascii="宋体" w:cs="宋体"/>
                <w:sz w:val="20"/>
              </w:rPr>
            </w:pPr>
          </w:p>
        </w:tc>
        <w:tc>
          <w:tcPr>
            <w:tcW w:w="723" w:type="dxa"/>
            <w:vMerge w:val="restart"/>
            <w:tcBorders>
              <w:tl2br w:val="nil"/>
              <w:tr2bl w:val="nil"/>
            </w:tcBorders>
            <w:vAlign w:val="center"/>
          </w:tcPr>
          <w:p w14:paraId="5C8F27E1">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tcBorders>
              <w:tl2br w:val="nil"/>
              <w:tr2bl w:val="nil"/>
            </w:tcBorders>
            <w:vAlign w:val="center"/>
          </w:tcPr>
          <w:p w14:paraId="2FA429B8">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21F6E8ED">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不涉及</w:t>
            </w:r>
          </w:p>
        </w:tc>
        <w:tc>
          <w:tcPr>
            <w:tcW w:w="4228" w:type="dxa"/>
            <w:gridSpan w:val="2"/>
            <w:tcBorders>
              <w:tl2br w:val="nil"/>
              <w:tr2bl w:val="nil"/>
            </w:tcBorders>
            <w:vAlign w:val="center"/>
          </w:tcPr>
          <w:p w14:paraId="0990D5C6">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w:t>
            </w:r>
          </w:p>
        </w:tc>
      </w:tr>
      <w:tr w14:paraId="2D0DD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5CFB410">
            <w:pPr>
              <w:jc w:val="center"/>
              <w:rPr>
                <w:rFonts w:ascii="宋体" w:cs="宋体"/>
                <w:sz w:val="20"/>
              </w:rPr>
            </w:pPr>
          </w:p>
        </w:tc>
        <w:tc>
          <w:tcPr>
            <w:tcW w:w="723" w:type="dxa"/>
            <w:vMerge w:val="continue"/>
            <w:tcBorders>
              <w:tl2br w:val="nil"/>
              <w:tr2bl w:val="nil"/>
            </w:tcBorders>
            <w:vAlign w:val="center"/>
          </w:tcPr>
          <w:p w14:paraId="366FA9B1">
            <w:pPr>
              <w:jc w:val="center"/>
              <w:rPr>
                <w:rFonts w:ascii="宋体" w:cs="宋体"/>
                <w:sz w:val="20"/>
              </w:rPr>
            </w:pPr>
          </w:p>
        </w:tc>
        <w:tc>
          <w:tcPr>
            <w:tcW w:w="759" w:type="dxa"/>
            <w:gridSpan w:val="2"/>
            <w:tcBorders>
              <w:tl2br w:val="nil"/>
              <w:tr2bl w:val="nil"/>
            </w:tcBorders>
            <w:vAlign w:val="center"/>
          </w:tcPr>
          <w:p w14:paraId="76B1650F">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3A8386A8">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民众对环保意识的提升</w:t>
            </w:r>
          </w:p>
        </w:tc>
        <w:tc>
          <w:tcPr>
            <w:tcW w:w="4228" w:type="dxa"/>
            <w:gridSpan w:val="2"/>
            <w:tcBorders>
              <w:tl2br w:val="nil"/>
              <w:tr2bl w:val="nil"/>
            </w:tcBorders>
            <w:vAlign w:val="center"/>
          </w:tcPr>
          <w:p w14:paraId="5CA01544">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584F2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0D49D93">
            <w:pPr>
              <w:jc w:val="center"/>
              <w:rPr>
                <w:rFonts w:ascii="宋体" w:cs="宋体"/>
                <w:sz w:val="20"/>
              </w:rPr>
            </w:pPr>
          </w:p>
        </w:tc>
        <w:tc>
          <w:tcPr>
            <w:tcW w:w="723" w:type="dxa"/>
            <w:vMerge w:val="continue"/>
            <w:tcBorders>
              <w:tl2br w:val="nil"/>
              <w:tr2bl w:val="nil"/>
            </w:tcBorders>
            <w:vAlign w:val="center"/>
          </w:tcPr>
          <w:p w14:paraId="4DE9BC22">
            <w:pPr>
              <w:jc w:val="center"/>
              <w:rPr>
                <w:rFonts w:ascii="宋体" w:cs="宋体"/>
                <w:sz w:val="20"/>
              </w:rPr>
            </w:pPr>
          </w:p>
        </w:tc>
        <w:tc>
          <w:tcPr>
            <w:tcW w:w="759" w:type="dxa"/>
            <w:gridSpan w:val="2"/>
            <w:tcBorders>
              <w:tl2br w:val="nil"/>
              <w:tr2bl w:val="nil"/>
            </w:tcBorders>
            <w:vAlign w:val="center"/>
          </w:tcPr>
          <w:p w14:paraId="57F8B586">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7490E97C">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对生态环境的改善</w:t>
            </w:r>
          </w:p>
        </w:tc>
        <w:tc>
          <w:tcPr>
            <w:tcW w:w="4228" w:type="dxa"/>
            <w:gridSpan w:val="2"/>
            <w:tcBorders>
              <w:tl2br w:val="nil"/>
              <w:tr2bl w:val="nil"/>
            </w:tcBorders>
            <w:vAlign w:val="center"/>
          </w:tcPr>
          <w:p w14:paraId="4583A6A5">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07DCD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438" w:type="dxa"/>
            <w:vMerge w:val="continue"/>
            <w:tcBorders>
              <w:tl2br w:val="nil"/>
              <w:tr2bl w:val="nil"/>
            </w:tcBorders>
            <w:vAlign w:val="center"/>
          </w:tcPr>
          <w:p w14:paraId="4D03CBF8">
            <w:pPr>
              <w:jc w:val="center"/>
              <w:rPr>
                <w:rFonts w:ascii="宋体" w:cs="宋体"/>
                <w:sz w:val="20"/>
              </w:rPr>
            </w:pPr>
          </w:p>
        </w:tc>
        <w:tc>
          <w:tcPr>
            <w:tcW w:w="723" w:type="dxa"/>
            <w:vMerge w:val="continue"/>
            <w:tcBorders>
              <w:tl2br w:val="nil"/>
              <w:tr2bl w:val="nil"/>
            </w:tcBorders>
            <w:vAlign w:val="center"/>
          </w:tcPr>
          <w:p w14:paraId="48FEBAFE">
            <w:pPr>
              <w:jc w:val="center"/>
              <w:rPr>
                <w:rFonts w:ascii="宋体" w:cs="宋体"/>
                <w:sz w:val="20"/>
              </w:rPr>
            </w:pPr>
          </w:p>
        </w:tc>
        <w:tc>
          <w:tcPr>
            <w:tcW w:w="759" w:type="dxa"/>
            <w:gridSpan w:val="2"/>
            <w:tcBorders>
              <w:tl2br w:val="nil"/>
              <w:tr2bl w:val="nil"/>
            </w:tcBorders>
            <w:vAlign w:val="center"/>
          </w:tcPr>
          <w:p w14:paraId="1958D5C7">
            <w:pPr>
              <w:widowControl/>
              <w:spacing w:line="200" w:lineRule="exact"/>
              <w:jc w:val="center"/>
              <w:rPr>
                <w:rFonts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2FDBFB52">
            <w:pPr>
              <w:keepNext w:val="0"/>
              <w:keepLines w:val="0"/>
              <w:widowControl/>
              <w:suppressLineNumbers w:val="0"/>
              <w:jc w:val="center"/>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对环境质量改善或提升的持续影响</w:t>
            </w:r>
          </w:p>
        </w:tc>
        <w:tc>
          <w:tcPr>
            <w:tcW w:w="4228" w:type="dxa"/>
            <w:gridSpan w:val="2"/>
            <w:tcBorders>
              <w:tl2br w:val="nil"/>
              <w:tr2bl w:val="nil"/>
            </w:tcBorders>
            <w:vAlign w:val="center"/>
          </w:tcPr>
          <w:p w14:paraId="3816806E">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3326D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2FA25C9">
            <w:pPr>
              <w:jc w:val="center"/>
              <w:rPr>
                <w:rFonts w:ascii="宋体" w:cs="宋体"/>
                <w:sz w:val="20"/>
              </w:rPr>
            </w:pPr>
          </w:p>
        </w:tc>
        <w:tc>
          <w:tcPr>
            <w:tcW w:w="723" w:type="dxa"/>
            <w:tcBorders>
              <w:tl2br w:val="nil"/>
              <w:tr2bl w:val="nil"/>
            </w:tcBorders>
            <w:vAlign w:val="center"/>
          </w:tcPr>
          <w:p w14:paraId="59B308D6">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3C4544D8">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5C2309A0">
            <w:pPr>
              <w:keepNext w:val="0"/>
              <w:keepLines w:val="0"/>
              <w:widowControl/>
              <w:suppressLineNumbers w:val="0"/>
              <w:jc w:val="center"/>
              <w:textAlignment w:val="center"/>
              <w:rPr>
                <w:rFonts w:hint="eastAsia" w:ascii="宋体" w:hAnsi="宋体" w:eastAsia="宋体" w:cs="宋体"/>
                <w:sz w:val="20"/>
                <w:lang w:eastAsia="zh-CN"/>
              </w:rPr>
            </w:pPr>
            <w:r>
              <w:rPr>
                <w:rFonts w:hint="eastAsia" w:ascii="宋体" w:hAnsi="宋体" w:eastAsia="宋体" w:cs="宋体"/>
                <w:i w:val="0"/>
                <w:iCs w:val="0"/>
                <w:color w:val="000000"/>
                <w:kern w:val="0"/>
                <w:sz w:val="20"/>
                <w:szCs w:val="20"/>
                <w:u w:val="none"/>
                <w:lang w:val="en-US" w:eastAsia="zh-CN" w:bidi="ar"/>
              </w:rPr>
              <w:t>公众满意度</w:t>
            </w:r>
          </w:p>
        </w:tc>
        <w:tc>
          <w:tcPr>
            <w:tcW w:w="4228" w:type="dxa"/>
            <w:gridSpan w:val="2"/>
            <w:tcBorders>
              <w:tl2br w:val="nil"/>
              <w:tr2bl w:val="nil"/>
            </w:tcBorders>
            <w:vAlign w:val="center"/>
          </w:tcPr>
          <w:p w14:paraId="4A2992B3">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≥95%</w:t>
            </w:r>
          </w:p>
        </w:tc>
      </w:tr>
    </w:tbl>
    <w:p w14:paraId="605AEE91">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11</w:t>
      </w:r>
      <w:r>
        <w:rPr>
          <w:rFonts w:hint="eastAsia" w:ascii="仿宋" w:hAnsi="仿宋" w:eastAsia="仿宋" w:cs="仿宋"/>
          <w:b/>
          <w:bCs/>
          <w:kern w:val="0"/>
          <w:sz w:val="32"/>
          <w:szCs w:val="32"/>
        </w:rPr>
        <w:t>、“</w:t>
      </w:r>
      <w:r>
        <w:rPr>
          <w:rFonts w:hint="eastAsia" w:ascii="仿宋" w:hAnsi="仿宋" w:eastAsia="仿宋" w:cs="仿宋"/>
          <w:b/>
          <w:bCs/>
          <w:sz w:val="32"/>
          <w:szCs w:val="32"/>
        </w:rPr>
        <w:t>淮北市生物多样性本底调查</w:t>
      </w:r>
      <w:r>
        <w:rPr>
          <w:rFonts w:hint="eastAsia" w:ascii="仿宋" w:hAnsi="仿宋" w:eastAsia="仿宋" w:cs="仿宋"/>
          <w:b/>
          <w:bCs/>
          <w:kern w:val="0"/>
          <w:sz w:val="32"/>
          <w:szCs w:val="32"/>
        </w:rPr>
        <w:t>”项目。</w:t>
      </w:r>
    </w:p>
    <w:p w14:paraId="2CAE84A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（1）项目概述。</w:t>
      </w:r>
      <w:r>
        <w:rPr>
          <w:rFonts w:hint="eastAsia" w:ascii="仿宋" w:hAnsi="仿宋" w:eastAsia="仿宋" w:cs="仿宋"/>
          <w:sz w:val="32"/>
          <w:szCs w:val="32"/>
        </w:rPr>
        <w:t>安徽省2023年启动</w:t>
      </w:r>
      <w:r>
        <w:rPr>
          <w:rFonts w:hint="eastAsia" w:ascii="仿宋" w:hAnsi="仿宋" w:eastAsia="仿宋" w:cs="仿宋"/>
          <w:sz w:val="32"/>
          <w:szCs w:val="32"/>
          <w:lang w:eastAsia="zh-CN"/>
        </w:rPr>
        <w:t>生物</w:t>
      </w:r>
      <w:r>
        <w:rPr>
          <w:rFonts w:hint="eastAsia" w:ascii="仿宋" w:hAnsi="仿宋" w:eastAsia="仿宋" w:cs="仿宋"/>
          <w:sz w:val="32"/>
          <w:szCs w:val="32"/>
        </w:rPr>
        <w:t>多样性本底调查，至“十四五”末基本完成，共分为四个批次开展</w:t>
      </w:r>
      <w:r>
        <w:rPr>
          <w:rFonts w:hint="eastAsia" w:ascii="仿宋" w:hAnsi="仿宋" w:eastAsia="仿宋" w:cs="仿宋"/>
          <w:sz w:val="32"/>
          <w:szCs w:val="32"/>
          <w:lang w:eastAsia="zh-CN"/>
        </w:rPr>
        <w:t>，其中要求我市选择一个区</w:t>
      </w:r>
      <w:r>
        <w:rPr>
          <w:rFonts w:hint="eastAsia" w:ascii="仿宋" w:hAnsi="仿宋" w:eastAsia="仿宋" w:cs="仿宋"/>
          <w:sz w:val="32"/>
          <w:szCs w:val="32"/>
        </w:rPr>
        <w:t>启动。</w:t>
      </w:r>
    </w:p>
    <w:p w14:paraId="3356EE6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eastAsia="zh-CN"/>
        </w:rPr>
      </w:pPr>
      <w:r>
        <w:rPr>
          <w:rFonts w:hint="eastAsia" w:ascii="仿宋" w:hAnsi="仿宋" w:eastAsia="仿宋" w:cs="仿宋"/>
          <w:kern w:val="0"/>
          <w:sz w:val="32"/>
          <w:szCs w:val="32"/>
        </w:rPr>
        <w:t>（2）立项依据。</w:t>
      </w:r>
      <w:r>
        <w:rPr>
          <w:rFonts w:hint="eastAsia" w:ascii="仿宋" w:hAnsi="仿宋" w:eastAsia="仿宋" w:cs="仿宋"/>
          <w:sz w:val="32"/>
          <w:szCs w:val="32"/>
        </w:rPr>
        <w:t>《关于印发&lt;安徽省县域生物多样性本地调查工作方案&gt;等3个文件的通知》（安环委办〔2023〕42号）</w:t>
      </w:r>
      <w:r>
        <w:rPr>
          <w:rFonts w:hint="eastAsia" w:ascii="仿宋" w:hAnsi="仿宋" w:eastAsia="仿宋" w:cs="仿宋"/>
          <w:kern w:val="0"/>
          <w:sz w:val="32"/>
          <w:szCs w:val="32"/>
          <w:lang w:eastAsia="zh-CN"/>
        </w:rPr>
        <w:t>。</w:t>
      </w:r>
    </w:p>
    <w:p w14:paraId="553B27C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（3）实施主体。</w:t>
      </w:r>
      <w:r>
        <w:rPr>
          <w:rFonts w:hint="eastAsia" w:ascii="仿宋" w:hAnsi="仿宋" w:eastAsia="仿宋" w:cs="仿宋"/>
          <w:kern w:val="0"/>
          <w:sz w:val="32"/>
          <w:szCs w:val="32"/>
          <w:lang w:eastAsia="zh-CN"/>
        </w:rPr>
        <w:t>淮北市生态环境局</w:t>
      </w:r>
    </w:p>
    <w:p w14:paraId="7AE4AFD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rPr>
        <w:t>2024.11-2025.12</w:t>
      </w:r>
    </w:p>
    <w:p w14:paraId="73B5CDF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仿宋" w:hAnsi="仿宋" w:eastAsia="仿宋_GB2312" w:cs="仿宋"/>
          <w:b w:val="0"/>
          <w:bCs w:val="0"/>
          <w:sz w:val="32"/>
          <w:szCs w:val="32"/>
        </w:rPr>
      </w:pPr>
      <w:r>
        <w:rPr>
          <w:rFonts w:hint="eastAsia" w:ascii="仿宋" w:hAnsi="仿宋" w:eastAsia="仿宋" w:cs="仿宋"/>
          <w:kern w:val="0"/>
          <w:sz w:val="32"/>
          <w:szCs w:val="32"/>
        </w:rPr>
        <w:t>（5）项目内容。</w:t>
      </w:r>
      <w:r>
        <w:rPr>
          <w:rFonts w:hint="eastAsia" w:ascii="仿宋" w:hAnsi="仿宋" w:eastAsia="仿宋" w:cs="仿宋"/>
          <w:sz w:val="32"/>
          <w:szCs w:val="32"/>
          <w:lang w:eastAsia="zh-CN"/>
        </w:rPr>
        <w:t>选取</w:t>
      </w:r>
      <w:r>
        <w:rPr>
          <w:rFonts w:hint="eastAsia" w:ascii="仿宋" w:hAnsi="仿宋" w:eastAsia="仿宋" w:cs="仿宋"/>
          <w:sz w:val="32"/>
          <w:szCs w:val="32"/>
        </w:rPr>
        <w:t>我市相山区</w:t>
      </w:r>
      <w:r>
        <w:rPr>
          <w:rFonts w:hint="eastAsia" w:ascii="仿宋" w:hAnsi="仿宋" w:eastAsia="仿宋" w:cs="仿宋"/>
          <w:sz w:val="32"/>
          <w:szCs w:val="32"/>
          <w:lang w:eastAsia="zh-CN"/>
        </w:rPr>
        <w:t>为本次</w:t>
      </w:r>
      <w:r>
        <w:rPr>
          <w:rFonts w:hint="eastAsia" w:ascii="仿宋" w:hAnsi="仿宋" w:eastAsia="仿宋" w:cs="仿宋"/>
          <w:sz w:val="32"/>
          <w:szCs w:val="32"/>
        </w:rPr>
        <w:t>调查对象</w:t>
      </w:r>
      <w:r>
        <w:rPr>
          <w:rFonts w:hint="eastAsia" w:ascii="仿宋" w:hAnsi="仿宋" w:eastAsia="仿宋" w:cs="仿宋"/>
          <w:sz w:val="32"/>
          <w:szCs w:val="32"/>
          <w:lang w:eastAsia="zh-CN"/>
        </w:rPr>
        <w:t>，开展</w:t>
      </w:r>
      <w:r>
        <w:rPr>
          <w:rFonts w:hint="eastAsia" w:ascii="仿宋" w:hAnsi="仿宋" w:eastAsia="仿宋" w:cs="仿宋"/>
          <w:sz w:val="32"/>
          <w:szCs w:val="32"/>
        </w:rPr>
        <w:t>包括生态系统多样性、陆生高等植物多样性、陆生脊椎动物多样性、陆生昆虫多样性、大型真菌多样性、淡水水生生物多样性和生物多样性相关传统知识七个方面的本地调查，形成生物多样性物种名录，提出生物多样性保护对策建议。</w:t>
      </w:r>
    </w:p>
    <w:p w14:paraId="5FB7A2E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预算资金</w:t>
      </w:r>
      <w:r>
        <w:rPr>
          <w:rFonts w:hint="eastAsia" w:ascii="仿宋" w:hAnsi="仿宋" w:eastAsia="仿宋" w:cs="仿宋"/>
          <w:kern w:val="0"/>
          <w:sz w:val="32"/>
          <w:szCs w:val="32"/>
          <w:lang w:val="en-US" w:eastAsia="zh-CN"/>
        </w:rPr>
        <w:t>29万元</w:t>
      </w:r>
    </w:p>
    <w:p w14:paraId="1A209D49">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10E46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0CF58BD9">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137ED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0D3EB56F">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3582E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1FDCAC66">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4731F39D">
            <w:pPr>
              <w:jc w:val="center"/>
              <w:rPr>
                <w:rFonts w:ascii="宋体" w:cs="宋体"/>
                <w:sz w:val="20"/>
              </w:rPr>
            </w:pPr>
            <w:r>
              <w:rPr>
                <w:rFonts w:hint="eastAsia" w:ascii="宋体" w:hAnsi="宋体" w:eastAsia="宋体" w:cs="宋体"/>
                <w:sz w:val="20"/>
                <w:szCs w:val="20"/>
              </w:rPr>
              <w:t>淮北市生物多样性本底调查</w:t>
            </w:r>
          </w:p>
        </w:tc>
      </w:tr>
      <w:tr w14:paraId="33DC7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328AAA3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360C7072">
            <w:pPr>
              <w:jc w:val="center"/>
              <w:rPr>
                <w:rFonts w:ascii="宋体" w:cs="宋体"/>
                <w:sz w:val="20"/>
              </w:rPr>
            </w:pPr>
            <w:r>
              <w:rPr>
                <w:rFonts w:hint="eastAsia" w:ascii="宋体" w:hAnsi="宋体" w:eastAsia="宋体" w:cs="宋体"/>
                <w:color w:val="auto"/>
                <w:sz w:val="20"/>
                <w:lang w:val="en-US" w:eastAsia="zh-CN"/>
              </w:rPr>
              <w:t>264-淮北市生态环境局</w:t>
            </w:r>
          </w:p>
        </w:tc>
        <w:tc>
          <w:tcPr>
            <w:tcW w:w="1848" w:type="dxa"/>
            <w:tcBorders>
              <w:tl2br w:val="nil"/>
              <w:tr2bl w:val="nil"/>
            </w:tcBorders>
            <w:vAlign w:val="center"/>
          </w:tcPr>
          <w:p w14:paraId="2892FC78">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729B63A1">
            <w:pPr>
              <w:jc w:val="center"/>
            </w:pPr>
            <w:r>
              <w:rPr>
                <w:rFonts w:hint="eastAsia"/>
                <w:sz w:val="20"/>
                <w:szCs w:val="20"/>
                <w:lang w:eastAsia="zh-CN"/>
              </w:rPr>
              <w:t>淮北市生态环境局</w:t>
            </w:r>
          </w:p>
        </w:tc>
      </w:tr>
      <w:tr w14:paraId="56E45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02D28F04">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0013EA64">
            <w:pPr>
              <w:jc w:val="center"/>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5971D636">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0EA646CF">
            <w:pPr>
              <w:jc w:val="center"/>
              <w:rPr>
                <w:rFonts w:hint="default" w:eastAsiaTheme="minorEastAsia"/>
                <w:lang w:val="en-US" w:eastAsia="zh-CN"/>
              </w:rPr>
            </w:pPr>
            <w:r>
              <w:rPr>
                <w:rFonts w:hint="eastAsia"/>
                <w:lang w:val="en-US" w:eastAsia="zh-CN"/>
              </w:rPr>
              <w:t>2025.12</w:t>
            </w:r>
          </w:p>
        </w:tc>
      </w:tr>
      <w:tr w14:paraId="00B64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3420DE66">
            <w:pPr>
              <w:widowControl/>
              <w:jc w:val="center"/>
              <w:textAlignment w:val="center"/>
              <w:rPr>
                <w:rFonts w:ascii="宋体" w:cs="宋体"/>
                <w:sz w:val="20"/>
              </w:rPr>
            </w:pPr>
            <w:r>
              <w:rPr>
                <w:rFonts w:hint="eastAsia" w:ascii="宋体" w:hAnsi="宋体" w:eastAsia="宋体" w:cs="宋体"/>
                <w:color w:val="000000"/>
                <w:kern w:val="0"/>
                <w:sz w:val="20"/>
                <w:szCs w:val="20"/>
              </w:rPr>
              <w:t>项目资金</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1BC05FC1">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328ED691">
            <w:pPr>
              <w:jc w:val="center"/>
              <w:rPr>
                <w:rFonts w:hint="default" w:ascii="宋体" w:cs="宋体" w:eastAsiaTheme="minorEastAsia"/>
                <w:sz w:val="20"/>
                <w:lang w:val="en-US" w:eastAsia="zh-CN"/>
              </w:rPr>
            </w:pPr>
            <w:r>
              <w:rPr>
                <w:rFonts w:hint="eastAsia" w:ascii="宋体" w:cs="宋体"/>
                <w:sz w:val="20"/>
                <w:lang w:val="en-US" w:eastAsia="zh-CN"/>
              </w:rPr>
              <w:t>29</w:t>
            </w:r>
          </w:p>
        </w:tc>
      </w:tr>
      <w:tr w14:paraId="395FF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33EAB030">
            <w:pPr>
              <w:jc w:val="center"/>
              <w:rPr>
                <w:rFonts w:ascii="宋体" w:cs="宋体"/>
                <w:sz w:val="20"/>
              </w:rPr>
            </w:pPr>
          </w:p>
        </w:tc>
        <w:tc>
          <w:tcPr>
            <w:tcW w:w="3349" w:type="dxa"/>
            <w:gridSpan w:val="2"/>
            <w:tcBorders>
              <w:tl2br w:val="nil"/>
              <w:tr2bl w:val="nil"/>
            </w:tcBorders>
            <w:vAlign w:val="center"/>
          </w:tcPr>
          <w:p w14:paraId="45F646F4">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3844F315">
            <w:pPr>
              <w:jc w:val="center"/>
              <w:rPr>
                <w:rFonts w:hint="default" w:ascii="宋体" w:cs="宋体" w:eastAsiaTheme="minorEastAsia"/>
                <w:sz w:val="20"/>
                <w:lang w:val="en-US" w:eastAsia="zh-CN"/>
              </w:rPr>
            </w:pPr>
            <w:r>
              <w:rPr>
                <w:rFonts w:hint="eastAsia" w:ascii="宋体" w:cs="宋体"/>
                <w:sz w:val="20"/>
                <w:lang w:val="en-US" w:eastAsia="zh-CN"/>
              </w:rPr>
              <w:t>29</w:t>
            </w:r>
          </w:p>
        </w:tc>
      </w:tr>
      <w:tr w14:paraId="42829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7B067CBB">
            <w:pPr>
              <w:jc w:val="center"/>
              <w:rPr>
                <w:rFonts w:ascii="宋体" w:cs="宋体"/>
                <w:sz w:val="20"/>
              </w:rPr>
            </w:pPr>
          </w:p>
        </w:tc>
        <w:tc>
          <w:tcPr>
            <w:tcW w:w="3349" w:type="dxa"/>
            <w:gridSpan w:val="2"/>
            <w:tcBorders>
              <w:tl2br w:val="nil"/>
              <w:tr2bl w:val="nil"/>
            </w:tcBorders>
            <w:vAlign w:val="center"/>
          </w:tcPr>
          <w:p w14:paraId="23B9C6C8">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11BAAFC4">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2F5FB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014C70BA">
            <w:pPr>
              <w:jc w:val="center"/>
              <w:rPr>
                <w:rFonts w:ascii="宋体" w:cs="宋体"/>
                <w:sz w:val="20"/>
              </w:rPr>
            </w:pPr>
          </w:p>
        </w:tc>
        <w:tc>
          <w:tcPr>
            <w:tcW w:w="3349" w:type="dxa"/>
            <w:gridSpan w:val="2"/>
            <w:tcBorders>
              <w:tl2br w:val="nil"/>
              <w:tr2bl w:val="nil"/>
            </w:tcBorders>
            <w:vAlign w:val="center"/>
          </w:tcPr>
          <w:p w14:paraId="2AB76F0C">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6BC59C64">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33A71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23F3DD9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年度</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3172078E">
            <w:pPr>
              <w:jc w:val="left"/>
              <w:rPr>
                <w:rFonts w:ascii="宋体" w:cs="宋体"/>
                <w:sz w:val="20"/>
              </w:rPr>
            </w:pPr>
            <w:r>
              <w:rPr>
                <w:rFonts w:hint="eastAsia" w:ascii="宋体" w:hAnsi="宋体" w:eastAsia="宋体" w:cs="宋体"/>
                <w:sz w:val="20"/>
                <w:szCs w:val="20"/>
                <w:lang w:eastAsia="zh-CN"/>
              </w:rPr>
              <w:t>生物多样性本底调查是摸清我市生物多样性家底、识别生物多样性地域特征和威胁因素的重要途径，为制定全市生物多样性保护政策、提升生物多样性保护和可持续利用水平提供重要依据。</w:t>
            </w:r>
          </w:p>
        </w:tc>
      </w:tr>
      <w:tr w14:paraId="5C7A6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700E53CB">
            <w:pPr>
              <w:widowControl/>
              <w:jc w:val="center"/>
              <w:textAlignment w:val="center"/>
              <w:rPr>
                <w:rFonts w:ascii="宋体" w:cs="宋体"/>
                <w:sz w:val="20"/>
              </w:rPr>
            </w:pPr>
            <w:r>
              <w:rPr>
                <w:rFonts w:hint="eastAsia" w:ascii="宋体" w:hAnsi="宋体" w:eastAsia="宋体" w:cs="宋体"/>
                <w:color w:val="000000"/>
                <w:kern w:val="0"/>
                <w:sz w:val="20"/>
                <w:szCs w:val="20"/>
              </w:rPr>
              <w:t>绩</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效</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16CCAD9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一级</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59963C45">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67A7B003">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61CD0705">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3BF3F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64836163">
            <w:pPr>
              <w:jc w:val="center"/>
              <w:rPr>
                <w:rFonts w:ascii="宋体" w:cs="宋体"/>
                <w:sz w:val="20"/>
              </w:rPr>
            </w:pPr>
          </w:p>
        </w:tc>
        <w:tc>
          <w:tcPr>
            <w:tcW w:w="723" w:type="dxa"/>
            <w:vMerge w:val="restart"/>
            <w:tcBorders>
              <w:tl2br w:val="nil"/>
              <w:tr2bl w:val="nil"/>
            </w:tcBorders>
            <w:vAlign w:val="center"/>
          </w:tcPr>
          <w:p w14:paraId="374732E9">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tcBorders>
              <w:tl2br w:val="nil"/>
              <w:tr2bl w:val="nil"/>
            </w:tcBorders>
            <w:vAlign w:val="center"/>
          </w:tcPr>
          <w:p w14:paraId="64F1342A">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67C7D151">
            <w:pPr>
              <w:keepNext w:val="0"/>
              <w:keepLines w:val="0"/>
              <w:widowControl/>
              <w:suppressLineNumbers w:val="0"/>
              <w:jc w:val="left"/>
              <w:textAlignment w:val="center"/>
              <w:rPr>
                <w:rFonts w:hint="eastAsia" w:ascii="宋体" w:eastAsia="宋体" w:cs="宋体"/>
                <w:sz w:val="20"/>
                <w:lang w:eastAsia="zh-CN"/>
              </w:rPr>
            </w:pPr>
            <w:r>
              <w:rPr>
                <w:rFonts w:hint="eastAsia" w:ascii="宋体" w:hAnsi="宋体" w:eastAsia="宋体" w:cs="宋体"/>
                <w:i w:val="0"/>
                <w:iCs w:val="0"/>
                <w:color w:val="000000"/>
                <w:kern w:val="0"/>
                <w:sz w:val="20"/>
                <w:szCs w:val="20"/>
                <w:u w:val="none"/>
                <w:lang w:val="en-US" w:eastAsia="zh-CN" w:bidi="ar"/>
              </w:rPr>
              <w:t>生物多样性本底调查（点）</w:t>
            </w:r>
          </w:p>
        </w:tc>
        <w:tc>
          <w:tcPr>
            <w:tcW w:w="4228" w:type="dxa"/>
            <w:gridSpan w:val="2"/>
            <w:tcBorders>
              <w:tl2br w:val="nil"/>
              <w:tr2bl w:val="nil"/>
            </w:tcBorders>
            <w:vAlign w:val="center"/>
          </w:tcPr>
          <w:p w14:paraId="18E13C25">
            <w:pPr>
              <w:keepNext w:val="0"/>
              <w:keepLines w:val="0"/>
              <w:widowControl/>
              <w:suppressLineNumbers w:val="0"/>
              <w:jc w:val="center"/>
              <w:textAlignment w:val="center"/>
              <w:rPr>
                <w:rFonts w:hint="eastAsia" w:ascii="宋体" w:cs="宋体" w:eastAsiaTheme="minorEastAsia"/>
                <w:sz w:val="20"/>
                <w:lang w:val="en-US" w:eastAsia="zh-CN"/>
              </w:rPr>
            </w:pPr>
            <w:r>
              <w:rPr>
                <w:rFonts w:hint="eastAsia" w:ascii="宋体" w:hAnsi="宋体" w:eastAsia="宋体" w:cs="宋体"/>
                <w:i w:val="0"/>
                <w:iCs w:val="0"/>
                <w:color w:val="000000"/>
                <w:kern w:val="0"/>
                <w:sz w:val="20"/>
                <w:szCs w:val="20"/>
                <w:u w:val="none"/>
                <w:lang w:val="en-US" w:eastAsia="zh-CN" w:bidi="ar"/>
              </w:rPr>
              <w:t>1</w:t>
            </w:r>
          </w:p>
        </w:tc>
      </w:tr>
      <w:tr w14:paraId="57925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6FC18681">
            <w:pPr>
              <w:jc w:val="center"/>
              <w:rPr>
                <w:rFonts w:ascii="宋体" w:cs="宋体"/>
                <w:sz w:val="20"/>
              </w:rPr>
            </w:pPr>
          </w:p>
        </w:tc>
        <w:tc>
          <w:tcPr>
            <w:tcW w:w="723" w:type="dxa"/>
            <w:vMerge w:val="continue"/>
            <w:tcBorders>
              <w:tl2br w:val="nil"/>
              <w:tr2bl w:val="nil"/>
            </w:tcBorders>
            <w:vAlign w:val="center"/>
          </w:tcPr>
          <w:p w14:paraId="678286C3">
            <w:pPr>
              <w:jc w:val="center"/>
              <w:rPr>
                <w:rFonts w:ascii="宋体" w:cs="宋体"/>
                <w:sz w:val="20"/>
              </w:rPr>
            </w:pPr>
          </w:p>
        </w:tc>
        <w:tc>
          <w:tcPr>
            <w:tcW w:w="759" w:type="dxa"/>
            <w:gridSpan w:val="2"/>
            <w:tcBorders>
              <w:tl2br w:val="nil"/>
              <w:tr2bl w:val="nil"/>
            </w:tcBorders>
            <w:vAlign w:val="center"/>
          </w:tcPr>
          <w:p w14:paraId="2A086C7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42A1DDCE">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生物多样性本底调查质量</w:t>
            </w:r>
          </w:p>
        </w:tc>
        <w:tc>
          <w:tcPr>
            <w:tcW w:w="4228" w:type="dxa"/>
            <w:gridSpan w:val="2"/>
            <w:tcBorders>
              <w:tl2br w:val="nil"/>
              <w:tr2bl w:val="nil"/>
            </w:tcBorders>
            <w:vAlign w:val="center"/>
          </w:tcPr>
          <w:p w14:paraId="20B3B35F">
            <w:pPr>
              <w:keepNext w:val="0"/>
              <w:keepLines w:val="0"/>
              <w:widowControl/>
              <w:suppressLineNumbers w:val="0"/>
              <w:jc w:val="center"/>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真实</w:t>
            </w:r>
          </w:p>
        </w:tc>
      </w:tr>
      <w:tr w14:paraId="604DA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26B675E0">
            <w:pPr>
              <w:jc w:val="center"/>
              <w:rPr>
                <w:rFonts w:ascii="宋体" w:cs="宋体"/>
                <w:sz w:val="20"/>
              </w:rPr>
            </w:pPr>
          </w:p>
        </w:tc>
        <w:tc>
          <w:tcPr>
            <w:tcW w:w="723" w:type="dxa"/>
            <w:vMerge w:val="continue"/>
            <w:tcBorders>
              <w:tl2br w:val="nil"/>
              <w:tr2bl w:val="nil"/>
            </w:tcBorders>
            <w:vAlign w:val="center"/>
          </w:tcPr>
          <w:p w14:paraId="040FB1A5">
            <w:pPr>
              <w:jc w:val="center"/>
              <w:rPr>
                <w:rFonts w:ascii="宋体" w:cs="宋体"/>
                <w:sz w:val="20"/>
              </w:rPr>
            </w:pPr>
          </w:p>
        </w:tc>
        <w:tc>
          <w:tcPr>
            <w:tcW w:w="759" w:type="dxa"/>
            <w:gridSpan w:val="2"/>
            <w:tcBorders>
              <w:tl2br w:val="nil"/>
              <w:tr2bl w:val="nil"/>
            </w:tcBorders>
            <w:vAlign w:val="center"/>
          </w:tcPr>
          <w:p w14:paraId="209AE6B4">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06EECFD9">
            <w:pPr>
              <w:keepNext w:val="0"/>
              <w:keepLines w:val="0"/>
              <w:widowControl/>
              <w:suppressLineNumbers w:val="0"/>
              <w:jc w:val="left"/>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项目完成及时性</w:t>
            </w:r>
          </w:p>
        </w:tc>
        <w:tc>
          <w:tcPr>
            <w:tcW w:w="4228" w:type="dxa"/>
            <w:gridSpan w:val="2"/>
            <w:tcBorders>
              <w:tl2br w:val="nil"/>
              <w:tr2bl w:val="nil"/>
            </w:tcBorders>
            <w:vAlign w:val="center"/>
          </w:tcPr>
          <w:p w14:paraId="03E7584B">
            <w:pPr>
              <w:keepNext w:val="0"/>
              <w:keepLines w:val="0"/>
              <w:widowControl/>
              <w:suppressLineNumbers w:val="0"/>
              <w:jc w:val="center"/>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及时</w:t>
            </w:r>
          </w:p>
        </w:tc>
      </w:tr>
      <w:tr w14:paraId="2233C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0AE0780">
            <w:pPr>
              <w:jc w:val="center"/>
              <w:rPr>
                <w:rFonts w:ascii="宋体" w:cs="宋体"/>
                <w:sz w:val="20"/>
              </w:rPr>
            </w:pPr>
          </w:p>
        </w:tc>
        <w:tc>
          <w:tcPr>
            <w:tcW w:w="723" w:type="dxa"/>
            <w:vMerge w:val="continue"/>
            <w:tcBorders>
              <w:tl2br w:val="nil"/>
              <w:tr2bl w:val="nil"/>
            </w:tcBorders>
            <w:vAlign w:val="center"/>
          </w:tcPr>
          <w:p w14:paraId="138125E4">
            <w:pPr>
              <w:jc w:val="center"/>
              <w:rPr>
                <w:rFonts w:ascii="宋体" w:cs="宋体"/>
                <w:sz w:val="20"/>
              </w:rPr>
            </w:pPr>
          </w:p>
        </w:tc>
        <w:tc>
          <w:tcPr>
            <w:tcW w:w="759" w:type="dxa"/>
            <w:gridSpan w:val="2"/>
            <w:tcBorders>
              <w:tl2br w:val="nil"/>
              <w:tr2bl w:val="nil"/>
            </w:tcBorders>
            <w:vAlign w:val="center"/>
          </w:tcPr>
          <w:p w14:paraId="7C6E951A">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62E54DFD">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项目总成本</w:t>
            </w:r>
          </w:p>
        </w:tc>
        <w:tc>
          <w:tcPr>
            <w:tcW w:w="4228" w:type="dxa"/>
            <w:gridSpan w:val="2"/>
            <w:tcBorders>
              <w:tl2br w:val="nil"/>
              <w:tr2bl w:val="nil"/>
            </w:tcBorders>
            <w:vAlign w:val="center"/>
          </w:tcPr>
          <w:p w14:paraId="1B924EA8">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≤29</w:t>
            </w:r>
          </w:p>
        </w:tc>
      </w:tr>
      <w:tr w14:paraId="7C36E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29C8B612">
            <w:pPr>
              <w:jc w:val="center"/>
              <w:rPr>
                <w:rFonts w:ascii="宋体" w:cs="宋体"/>
                <w:sz w:val="20"/>
              </w:rPr>
            </w:pPr>
          </w:p>
        </w:tc>
        <w:tc>
          <w:tcPr>
            <w:tcW w:w="723" w:type="dxa"/>
            <w:vMerge w:val="restart"/>
            <w:tcBorders>
              <w:tl2br w:val="nil"/>
              <w:tr2bl w:val="nil"/>
            </w:tcBorders>
            <w:vAlign w:val="center"/>
          </w:tcPr>
          <w:p w14:paraId="60C33BE6">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tcBorders>
              <w:tl2br w:val="nil"/>
              <w:tr2bl w:val="nil"/>
            </w:tcBorders>
            <w:vAlign w:val="center"/>
          </w:tcPr>
          <w:p w14:paraId="7046AC17">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23E2D60A">
            <w:pPr>
              <w:keepNext w:val="0"/>
              <w:keepLines w:val="0"/>
              <w:widowControl/>
              <w:suppressLineNumbers w:val="0"/>
              <w:jc w:val="left"/>
              <w:textAlignment w:val="center"/>
              <w:rPr>
                <w:rFonts w:ascii="宋体" w:cs="宋体" w:hAnsiTheme="minorHAnsi" w:eastAsiaTheme="minorEastAsia"/>
                <w:kern w:val="2"/>
                <w:sz w:val="20"/>
                <w:szCs w:val="22"/>
                <w:lang w:val="en-US" w:eastAsia="zh-CN" w:bidi="ar-SA"/>
              </w:rPr>
            </w:pPr>
            <w:r>
              <w:rPr>
                <w:rFonts w:hint="eastAsia" w:ascii="宋体" w:hAnsi="宋体" w:eastAsia="宋体" w:cs="宋体"/>
                <w:i w:val="0"/>
                <w:iCs w:val="0"/>
                <w:color w:val="000000"/>
                <w:kern w:val="0"/>
                <w:sz w:val="20"/>
                <w:szCs w:val="20"/>
                <w:u w:val="none"/>
                <w:lang w:val="en-US" w:eastAsia="zh-CN" w:bidi="ar"/>
              </w:rPr>
              <w:t>对社会经济发展的影响</w:t>
            </w:r>
          </w:p>
        </w:tc>
        <w:tc>
          <w:tcPr>
            <w:tcW w:w="4228" w:type="dxa"/>
            <w:gridSpan w:val="2"/>
            <w:tcBorders>
              <w:tl2br w:val="nil"/>
              <w:tr2bl w:val="nil"/>
            </w:tcBorders>
            <w:vAlign w:val="center"/>
          </w:tcPr>
          <w:p w14:paraId="20BAC312">
            <w:pPr>
              <w:keepNext w:val="0"/>
              <w:keepLines w:val="0"/>
              <w:widowControl/>
              <w:suppressLineNumbers w:val="0"/>
              <w:jc w:val="center"/>
              <w:textAlignment w:val="center"/>
              <w:rPr>
                <w:rFonts w:ascii="宋体" w:cs="宋体" w:hAnsiTheme="minorHAnsi" w:eastAsiaTheme="minorEastAsia"/>
                <w:kern w:val="2"/>
                <w:sz w:val="20"/>
                <w:szCs w:val="22"/>
                <w:lang w:val="en-US" w:eastAsia="zh-CN" w:bidi="ar-SA"/>
              </w:rPr>
            </w:pPr>
            <w:r>
              <w:rPr>
                <w:rFonts w:hint="eastAsia" w:ascii="宋体" w:hAnsi="宋体" w:eastAsia="宋体" w:cs="宋体"/>
                <w:i w:val="0"/>
                <w:iCs w:val="0"/>
                <w:color w:val="000000"/>
                <w:kern w:val="0"/>
                <w:sz w:val="20"/>
                <w:szCs w:val="20"/>
                <w:u w:val="none"/>
                <w:lang w:val="en-US" w:eastAsia="zh-CN" w:bidi="ar"/>
              </w:rPr>
              <w:t>明显</w:t>
            </w:r>
          </w:p>
        </w:tc>
      </w:tr>
      <w:tr w14:paraId="26880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5A37AED">
            <w:pPr>
              <w:jc w:val="center"/>
              <w:rPr>
                <w:rFonts w:ascii="宋体" w:cs="宋体"/>
                <w:sz w:val="20"/>
              </w:rPr>
            </w:pPr>
          </w:p>
        </w:tc>
        <w:tc>
          <w:tcPr>
            <w:tcW w:w="723" w:type="dxa"/>
            <w:vMerge w:val="continue"/>
            <w:tcBorders>
              <w:tl2br w:val="nil"/>
              <w:tr2bl w:val="nil"/>
            </w:tcBorders>
            <w:vAlign w:val="center"/>
          </w:tcPr>
          <w:p w14:paraId="500AD5BC">
            <w:pPr>
              <w:jc w:val="center"/>
              <w:rPr>
                <w:rFonts w:ascii="宋体" w:cs="宋体"/>
                <w:sz w:val="20"/>
              </w:rPr>
            </w:pPr>
          </w:p>
        </w:tc>
        <w:tc>
          <w:tcPr>
            <w:tcW w:w="759" w:type="dxa"/>
            <w:gridSpan w:val="2"/>
            <w:tcBorders>
              <w:tl2br w:val="nil"/>
              <w:tr2bl w:val="nil"/>
            </w:tcBorders>
            <w:vAlign w:val="center"/>
          </w:tcPr>
          <w:p w14:paraId="02663998">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3BB4C6FD">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开展生物多样性本地调查，提升民众环保意识</w:t>
            </w:r>
          </w:p>
        </w:tc>
        <w:tc>
          <w:tcPr>
            <w:tcW w:w="4228" w:type="dxa"/>
            <w:gridSpan w:val="2"/>
            <w:tcBorders>
              <w:tl2br w:val="nil"/>
              <w:tr2bl w:val="nil"/>
            </w:tcBorders>
            <w:vAlign w:val="center"/>
          </w:tcPr>
          <w:p w14:paraId="59174AF7">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630AF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99DB8B8">
            <w:pPr>
              <w:jc w:val="center"/>
              <w:rPr>
                <w:rFonts w:ascii="宋体" w:cs="宋体"/>
                <w:sz w:val="20"/>
              </w:rPr>
            </w:pPr>
          </w:p>
        </w:tc>
        <w:tc>
          <w:tcPr>
            <w:tcW w:w="723" w:type="dxa"/>
            <w:vMerge w:val="continue"/>
            <w:tcBorders>
              <w:tl2br w:val="nil"/>
              <w:tr2bl w:val="nil"/>
            </w:tcBorders>
            <w:vAlign w:val="center"/>
          </w:tcPr>
          <w:p w14:paraId="0A6E02A8">
            <w:pPr>
              <w:jc w:val="center"/>
              <w:rPr>
                <w:rFonts w:ascii="宋体" w:cs="宋体"/>
                <w:sz w:val="20"/>
              </w:rPr>
            </w:pPr>
          </w:p>
        </w:tc>
        <w:tc>
          <w:tcPr>
            <w:tcW w:w="759" w:type="dxa"/>
            <w:gridSpan w:val="2"/>
            <w:tcBorders>
              <w:tl2br w:val="nil"/>
              <w:tr2bl w:val="nil"/>
            </w:tcBorders>
            <w:vAlign w:val="center"/>
          </w:tcPr>
          <w:p w14:paraId="13C12A7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41A2E026">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对生态环境的改善</w:t>
            </w:r>
          </w:p>
        </w:tc>
        <w:tc>
          <w:tcPr>
            <w:tcW w:w="4228" w:type="dxa"/>
            <w:gridSpan w:val="2"/>
            <w:tcBorders>
              <w:tl2br w:val="nil"/>
              <w:tr2bl w:val="nil"/>
            </w:tcBorders>
            <w:vAlign w:val="center"/>
          </w:tcPr>
          <w:p w14:paraId="5D274ECC">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0DBAF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438" w:type="dxa"/>
            <w:vMerge w:val="continue"/>
            <w:tcBorders>
              <w:tl2br w:val="nil"/>
              <w:tr2bl w:val="nil"/>
            </w:tcBorders>
            <w:vAlign w:val="center"/>
          </w:tcPr>
          <w:p w14:paraId="69020B43">
            <w:pPr>
              <w:jc w:val="center"/>
              <w:rPr>
                <w:rFonts w:ascii="宋体" w:cs="宋体"/>
                <w:sz w:val="20"/>
              </w:rPr>
            </w:pPr>
          </w:p>
        </w:tc>
        <w:tc>
          <w:tcPr>
            <w:tcW w:w="723" w:type="dxa"/>
            <w:vMerge w:val="continue"/>
            <w:tcBorders>
              <w:tl2br w:val="nil"/>
              <w:tr2bl w:val="nil"/>
            </w:tcBorders>
            <w:vAlign w:val="center"/>
          </w:tcPr>
          <w:p w14:paraId="1745C107">
            <w:pPr>
              <w:jc w:val="center"/>
              <w:rPr>
                <w:rFonts w:ascii="宋体" w:cs="宋体"/>
                <w:sz w:val="20"/>
              </w:rPr>
            </w:pPr>
          </w:p>
        </w:tc>
        <w:tc>
          <w:tcPr>
            <w:tcW w:w="759" w:type="dxa"/>
            <w:gridSpan w:val="2"/>
            <w:tcBorders>
              <w:tl2br w:val="nil"/>
              <w:tr2bl w:val="nil"/>
            </w:tcBorders>
            <w:vAlign w:val="center"/>
          </w:tcPr>
          <w:p w14:paraId="5B10E7DE">
            <w:pPr>
              <w:widowControl/>
              <w:spacing w:line="200" w:lineRule="exact"/>
              <w:jc w:val="center"/>
              <w:rPr>
                <w:rFonts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095237B0">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对促进生态文明建设的持续影响</w:t>
            </w:r>
          </w:p>
        </w:tc>
        <w:tc>
          <w:tcPr>
            <w:tcW w:w="4228" w:type="dxa"/>
            <w:gridSpan w:val="2"/>
            <w:tcBorders>
              <w:tl2br w:val="nil"/>
              <w:tr2bl w:val="nil"/>
            </w:tcBorders>
            <w:vAlign w:val="center"/>
          </w:tcPr>
          <w:p w14:paraId="6230183F">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1CAB7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2993AFF6">
            <w:pPr>
              <w:jc w:val="center"/>
              <w:rPr>
                <w:rFonts w:ascii="宋体" w:cs="宋体"/>
                <w:sz w:val="20"/>
              </w:rPr>
            </w:pPr>
          </w:p>
        </w:tc>
        <w:tc>
          <w:tcPr>
            <w:tcW w:w="723" w:type="dxa"/>
            <w:tcBorders>
              <w:tl2br w:val="nil"/>
              <w:tr2bl w:val="nil"/>
            </w:tcBorders>
            <w:vAlign w:val="center"/>
          </w:tcPr>
          <w:p w14:paraId="7BC15A1F">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04DF50F1">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680B0AB8">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公众满意度</w:t>
            </w:r>
          </w:p>
        </w:tc>
        <w:tc>
          <w:tcPr>
            <w:tcW w:w="4228" w:type="dxa"/>
            <w:gridSpan w:val="2"/>
            <w:tcBorders>
              <w:tl2br w:val="nil"/>
              <w:tr2bl w:val="nil"/>
            </w:tcBorders>
            <w:vAlign w:val="center"/>
          </w:tcPr>
          <w:p w14:paraId="0E3BEC36">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≥95%</w:t>
            </w:r>
          </w:p>
        </w:tc>
      </w:tr>
    </w:tbl>
    <w:p w14:paraId="1581A4B6">
      <w:pPr>
        <w:ind w:firstLine="420" w:firstLineChars="200"/>
        <w:rPr>
          <w:rFonts w:hint="eastAsia"/>
        </w:rPr>
      </w:pPr>
    </w:p>
    <w:p w14:paraId="743B9761">
      <w:pPr>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12</w:t>
      </w:r>
      <w:r>
        <w:rPr>
          <w:rFonts w:hint="eastAsia" w:ascii="仿宋" w:hAnsi="仿宋" w:eastAsia="仿宋" w:cs="仿宋"/>
          <w:b/>
          <w:bCs/>
          <w:kern w:val="0"/>
          <w:sz w:val="32"/>
          <w:szCs w:val="32"/>
        </w:rPr>
        <w:t>、</w:t>
      </w:r>
      <w:r>
        <w:rPr>
          <w:rFonts w:hint="eastAsia" w:ascii="仿宋" w:hAnsi="仿宋" w:eastAsia="仿宋" w:cs="仿宋"/>
          <w:b/>
          <w:bCs/>
          <w:kern w:val="0"/>
          <w:sz w:val="32"/>
          <w:szCs w:val="32"/>
          <w:lang w:eastAsia="zh-CN"/>
        </w:rPr>
        <w:t>“淮北市</w:t>
      </w:r>
      <w:r>
        <w:rPr>
          <w:rFonts w:hint="eastAsia" w:ascii="仿宋" w:hAnsi="仿宋" w:eastAsia="仿宋" w:cs="仿宋"/>
          <w:b/>
          <w:bCs/>
          <w:sz w:val="32"/>
          <w:szCs w:val="32"/>
          <w:lang w:eastAsia="zh-CN"/>
        </w:rPr>
        <w:t>集中式生活饮用水水源地监测运维”</w:t>
      </w:r>
      <w:r>
        <w:rPr>
          <w:rFonts w:hint="eastAsia" w:ascii="仿宋" w:hAnsi="仿宋" w:eastAsia="仿宋" w:cs="仿宋"/>
          <w:b/>
          <w:bCs/>
          <w:kern w:val="0"/>
          <w:sz w:val="32"/>
          <w:szCs w:val="32"/>
        </w:rPr>
        <w:t>项目</w:t>
      </w:r>
    </w:p>
    <w:p w14:paraId="2F154784">
      <w:pPr>
        <w:keepNext w:val="0"/>
        <w:keepLines w:val="0"/>
        <w:pageBreakBefore w:val="0"/>
        <w:kinsoku/>
        <w:wordWrap/>
        <w:overflowPunct/>
        <w:autoSpaceDE/>
        <w:autoSpaceDN/>
        <w:bidi w:val="0"/>
        <w:adjustRightInd/>
        <w:spacing w:line="560" w:lineRule="exact"/>
        <w:ind w:left="0" w:leftChars="0" w:firstLine="640" w:firstLineChars="200"/>
        <w:textAlignment w:val="auto"/>
        <w:rPr>
          <w:rFonts w:hint="eastAsia" w:ascii="仿宋" w:hAnsi="仿宋" w:eastAsia="仿宋" w:cs="仿宋"/>
          <w:kern w:val="0"/>
          <w:sz w:val="32"/>
          <w:szCs w:val="32"/>
          <w:lang w:val="en-US" w:eastAsia="zh-CN" w:bidi="ar-SA"/>
        </w:rPr>
      </w:pPr>
      <w:r>
        <w:rPr>
          <w:rFonts w:hint="eastAsia" w:ascii="仿宋" w:hAnsi="仿宋" w:eastAsia="仿宋" w:cs="仿宋"/>
          <w:kern w:val="0"/>
          <w:sz w:val="32"/>
          <w:szCs w:val="32"/>
        </w:rPr>
        <w:t>（1）项目概述。</w:t>
      </w:r>
      <w:r>
        <w:rPr>
          <w:rFonts w:hint="eastAsia" w:ascii="仿宋" w:hAnsi="仿宋" w:eastAsia="仿宋" w:cs="仿宋"/>
          <w:kern w:val="0"/>
          <w:sz w:val="32"/>
          <w:szCs w:val="32"/>
          <w:lang w:val="en-US" w:eastAsia="zh-CN" w:bidi="ar-SA"/>
        </w:rPr>
        <w:t>为了全面掌握我市集中式饮用水源地水质状况，及时掌握饮用水水质，提高我市集中式饮用水源地突发性污染事故预警预测能力。</w:t>
      </w:r>
    </w:p>
    <w:p w14:paraId="071144B0">
      <w:pPr>
        <w:pStyle w:val="16"/>
        <w:keepNext w:val="0"/>
        <w:keepLines w:val="0"/>
        <w:pageBreakBefore w:val="0"/>
        <w:kinsoku/>
        <w:wordWrap/>
        <w:overflowPunct/>
        <w:autoSpaceDE/>
        <w:autoSpaceDN/>
        <w:bidi w:val="0"/>
        <w:adjustRightInd/>
        <w:snapToGrid w:val="0"/>
        <w:spacing w:line="560" w:lineRule="exact"/>
        <w:ind w:left="0" w:leftChars="0"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（2）立项依据。</w:t>
      </w:r>
      <w:r>
        <w:rPr>
          <w:rFonts w:hint="eastAsia" w:ascii="仿宋" w:hAnsi="仿宋" w:eastAsia="仿宋" w:cs="仿宋"/>
          <w:sz w:val="32"/>
          <w:szCs w:val="32"/>
          <w:lang w:val="en-US" w:eastAsia="zh-CN"/>
        </w:rPr>
        <w:t>《安徽省生态环境厅关于进一步加强汛期集中式集中式饮用水源地监测工作的通知》（皖环函〔2020〕461号）、《市发展改革委关于印发淮北市2021年度市本级政府投资项目指导计划的通知》（淮发改投资〔2021〕29号）</w:t>
      </w:r>
    </w:p>
    <w:p w14:paraId="22BB9442">
      <w:pPr>
        <w:keepNext w:val="0"/>
        <w:keepLines w:val="0"/>
        <w:pageBreakBefore w:val="0"/>
        <w:kinsoku/>
        <w:wordWrap/>
        <w:overflowPunct/>
        <w:autoSpaceDE/>
        <w:autoSpaceDN/>
        <w:bidi w:val="0"/>
        <w:adjustRightInd/>
        <w:spacing w:line="560" w:lineRule="exact"/>
        <w:ind w:left="0" w:leftChars="0"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（3）实施主体。</w:t>
      </w:r>
      <w:r>
        <w:rPr>
          <w:rFonts w:hint="eastAsia" w:ascii="仿宋" w:hAnsi="仿宋" w:eastAsia="仿宋" w:cs="仿宋"/>
          <w:kern w:val="0"/>
          <w:sz w:val="32"/>
          <w:szCs w:val="32"/>
          <w:lang w:val="en-US" w:eastAsia="zh-CN"/>
        </w:rPr>
        <w:t>淮北市生态环境局</w:t>
      </w:r>
    </w:p>
    <w:p w14:paraId="27360BFE">
      <w:pPr>
        <w:keepNext w:val="0"/>
        <w:keepLines w:val="0"/>
        <w:pageBreakBefore w:val="0"/>
        <w:kinsoku/>
        <w:wordWrap/>
        <w:overflowPunct/>
        <w:autoSpaceDE/>
        <w:autoSpaceDN/>
        <w:bidi w:val="0"/>
        <w:adjustRightInd/>
        <w:spacing w:line="560" w:lineRule="exact"/>
        <w:ind w:left="0" w:leftChars="0"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bidi="ar-SA"/>
        </w:rPr>
        <w:t>2023.11-2024.11。</w:t>
      </w:r>
    </w:p>
    <w:p w14:paraId="752DB157">
      <w:pPr>
        <w:pStyle w:val="5"/>
        <w:keepNext w:val="0"/>
        <w:keepLines w:val="0"/>
        <w:pageBreakBefore w:val="0"/>
        <w:kinsoku/>
        <w:wordWrap/>
        <w:overflowPunct/>
        <w:autoSpaceDE/>
        <w:autoSpaceDN/>
        <w:bidi w:val="0"/>
        <w:adjustRightInd/>
        <w:spacing w:after="0" w:line="560" w:lineRule="exact"/>
        <w:ind w:left="0" w:leftChars="0"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（5）项目内容。</w:t>
      </w:r>
      <w:r>
        <w:rPr>
          <w:rFonts w:hint="eastAsia" w:ascii="仿宋" w:hAnsi="仿宋" w:eastAsia="仿宋" w:cs="仿宋"/>
          <w:b w:val="0"/>
          <w:kern w:val="0"/>
          <w:sz w:val="32"/>
          <w:szCs w:val="32"/>
          <w:lang w:val="en-US" w:eastAsia="zh-CN" w:bidi="ar-SA"/>
        </w:rPr>
        <w:t>20套水质自动监测站点</w:t>
      </w:r>
      <w:r>
        <w:rPr>
          <w:rFonts w:hint="eastAsia" w:ascii="仿宋" w:hAnsi="仿宋" w:eastAsia="仿宋" w:cs="仿宋"/>
          <w:kern w:val="0"/>
          <w:sz w:val="32"/>
          <w:szCs w:val="32"/>
          <w:lang w:val="en-US" w:eastAsia="zh-CN" w:bidi="ar-SA"/>
        </w:rPr>
        <w:t>包含PH、水温、溶解氧、浊度、电导率、高锰酸盐指数、氨氮、总磷、总氮、氟化物、硬度共计11项监测指标。保障水站的</w:t>
      </w:r>
      <w:r>
        <w:rPr>
          <w:rFonts w:hint="eastAsia" w:ascii="仿宋" w:hAnsi="仿宋" w:eastAsia="仿宋" w:cs="仿宋"/>
          <w:kern w:val="2"/>
          <w:sz w:val="32"/>
          <w:szCs w:val="32"/>
          <w:lang w:val="en-US" w:eastAsia="zh-CN" w:bidi="ar-SA"/>
        </w:rPr>
        <w:t>日常运维工作及业务平台的维护，保证水质自动监测站运维质量和监测数据有效性。</w:t>
      </w:r>
      <w:r>
        <w:rPr>
          <w:rFonts w:hint="eastAsia" w:ascii="仿宋" w:hAnsi="仿宋" w:eastAsia="仿宋" w:cs="仿宋"/>
          <w:b w:val="0"/>
          <w:kern w:val="0"/>
          <w:sz w:val="32"/>
          <w:szCs w:val="32"/>
          <w:lang w:val="en-US" w:eastAsia="zh-CN" w:bidi="ar-SA"/>
        </w:rPr>
        <w:t>运行维护包括开展水站远程维护、现场维护和应急维护等工作，保证监测数据质量，并对维护过程进行详细记录，记录内容定期归档留存。</w:t>
      </w:r>
    </w:p>
    <w:p w14:paraId="504C5135">
      <w:pPr>
        <w:keepNext w:val="0"/>
        <w:keepLines w:val="0"/>
        <w:pageBreakBefore w:val="0"/>
        <w:kinsoku/>
        <w:wordWrap/>
        <w:overflowPunct/>
        <w:autoSpaceDE/>
        <w:autoSpaceDN/>
        <w:bidi w:val="0"/>
        <w:adjustRightInd/>
        <w:spacing w:line="560" w:lineRule="exact"/>
        <w:ind w:left="0" w:leftChars="0"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（6）年度预算安排。预算</w:t>
      </w:r>
      <w:r>
        <w:rPr>
          <w:rFonts w:hint="eastAsia" w:ascii="仿宋" w:hAnsi="仿宋" w:eastAsia="仿宋" w:cs="仿宋"/>
          <w:kern w:val="0"/>
          <w:sz w:val="32"/>
          <w:szCs w:val="32"/>
          <w:lang w:val="en-US" w:eastAsia="zh-CN"/>
        </w:rPr>
        <w:t>运维费204.17万元。</w:t>
      </w:r>
    </w:p>
    <w:p w14:paraId="6C2AC043">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autoSpaceDE/>
        <w:autoSpaceDN/>
        <w:bidi w:val="0"/>
        <w:adjustRightInd/>
        <w:snapToGrid w:val="0"/>
        <w:spacing w:before="0" w:beforeAutospacing="0" w:after="0" w:afterAutospacing="0" w:line="560" w:lineRule="exact"/>
        <w:ind w:left="0" w:leftChars="0" w:right="0"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b w:val="0"/>
          <w:kern w:val="0"/>
          <w:sz w:val="32"/>
          <w:szCs w:val="32"/>
          <w:lang w:val="en-US" w:eastAsia="zh-CN" w:bidi="ar-SA"/>
        </w:rPr>
        <w:t>（7）绩效目标。</w:t>
      </w:r>
    </w:p>
    <w:p w14:paraId="1B34DF99">
      <w:pPr>
        <w:ind w:firstLine="640" w:firstLineChars="200"/>
        <w:rPr>
          <w:rFonts w:hint="eastAsia" w:ascii="TimesNewRoman" w:hAnsi="TimesNewRoman" w:eastAsia="仿宋_GB2312" w:cs="TimesNewRoman"/>
          <w:kern w:val="0"/>
          <w:sz w:val="32"/>
          <w:szCs w:val="32"/>
        </w:rPr>
      </w:pPr>
    </w:p>
    <w:tbl>
      <w:tblPr>
        <w:tblStyle w:val="9"/>
        <w:tblW w:w="90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3BDF9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20670DB3">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18767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58E2AD14">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7E4BB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1A624E12">
            <w:pPr>
              <w:widowControl/>
              <w:jc w:val="left"/>
              <w:textAlignment w:val="center"/>
              <w:rPr>
                <w:rFonts w:hint="eastAsia"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项目名称</w:t>
            </w:r>
          </w:p>
        </w:tc>
        <w:tc>
          <w:tcPr>
            <w:tcW w:w="7577" w:type="dxa"/>
            <w:gridSpan w:val="4"/>
            <w:tcBorders>
              <w:tl2br w:val="nil"/>
              <w:tr2bl w:val="nil"/>
            </w:tcBorders>
            <w:vAlign w:val="center"/>
          </w:tcPr>
          <w:p w14:paraId="06969E8B">
            <w:pPr>
              <w:widowControl/>
              <w:jc w:val="left"/>
              <w:textAlignment w:val="center"/>
              <w:rPr>
                <w:rFonts w:hint="default"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淮北市集中式生活饮用水水源地自动监测项目</w:t>
            </w:r>
          </w:p>
        </w:tc>
      </w:tr>
      <w:tr w14:paraId="10374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294B7263">
            <w:pPr>
              <w:widowControl/>
              <w:jc w:val="left"/>
              <w:textAlignment w:val="center"/>
              <w:rPr>
                <w:rFonts w:hint="eastAsia"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主管部门   及代码</w:t>
            </w:r>
          </w:p>
        </w:tc>
        <w:tc>
          <w:tcPr>
            <w:tcW w:w="3349" w:type="dxa"/>
            <w:gridSpan w:val="2"/>
            <w:tcBorders>
              <w:tl2br w:val="nil"/>
              <w:tr2bl w:val="nil"/>
            </w:tcBorders>
            <w:vAlign w:val="center"/>
          </w:tcPr>
          <w:p w14:paraId="19ED6A16">
            <w:pPr>
              <w:widowControl/>
              <w:jc w:val="left"/>
              <w:textAlignment w:val="center"/>
              <w:rPr>
                <w:rFonts w:hint="default"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264-淮北市生态环境局</w:t>
            </w:r>
          </w:p>
        </w:tc>
        <w:tc>
          <w:tcPr>
            <w:tcW w:w="1848" w:type="dxa"/>
            <w:tcBorders>
              <w:tl2br w:val="nil"/>
              <w:tr2bl w:val="nil"/>
            </w:tcBorders>
            <w:vAlign w:val="center"/>
          </w:tcPr>
          <w:p w14:paraId="6EB6DBF6">
            <w:pPr>
              <w:widowControl/>
              <w:jc w:val="left"/>
              <w:textAlignment w:val="center"/>
              <w:rPr>
                <w:rFonts w:hint="eastAsia"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实施单位</w:t>
            </w:r>
          </w:p>
        </w:tc>
        <w:tc>
          <w:tcPr>
            <w:tcW w:w="2380" w:type="dxa"/>
            <w:tcBorders>
              <w:tl2br w:val="nil"/>
              <w:tr2bl w:val="nil"/>
            </w:tcBorders>
            <w:vAlign w:val="center"/>
          </w:tcPr>
          <w:p w14:paraId="01EEDD5E">
            <w:pPr>
              <w:widowControl/>
              <w:jc w:val="left"/>
              <w:textAlignment w:val="center"/>
              <w:rPr>
                <w:rFonts w:hint="eastAsia"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淮北市生态环境局</w:t>
            </w:r>
          </w:p>
        </w:tc>
      </w:tr>
      <w:tr w14:paraId="42AB4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71EB17A5">
            <w:pPr>
              <w:widowControl/>
              <w:jc w:val="left"/>
              <w:textAlignment w:val="center"/>
              <w:rPr>
                <w:rFonts w:hint="eastAsia"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项目来源</w:t>
            </w:r>
          </w:p>
        </w:tc>
        <w:tc>
          <w:tcPr>
            <w:tcW w:w="3349" w:type="dxa"/>
            <w:gridSpan w:val="2"/>
            <w:tcBorders>
              <w:tl2br w:val="nil"/>
              <w:tr2bl w:val="nil"/>
            </w:tcBorders>
            <w:vAlign w:val="center"/>
          </w:tcPr>
          <w:p w14:paraId="58F755AD">
            <w:pPr>
              <w:widowControl/>
              <w:jc w:val="left"/>
              <w:textAlignment w:val="center"/>
              <w:rPr>
                <w:rFonts w:hint="eastAsia"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年初预算</w:t>
            </w:r>
          </w:p>
        </w:tc>
        <w:tc>
          <w:tcPr>
            <w:tcW w:w="1848" w:type="dxa"/>
            <w:tcBorders>
              <w:tl2br w:val="nil"/>
              <w:tr2bl w:val="nil"/>
            </w:tcBorders>
            <w:vAlign w:val="center"/>
          </w:tcPr>
          <w:p w14:paraId="0BC95D07">
            <w:pPr>
              <w:widowControl/>
              <w:jc w:val="left"/>
              <w:textAlignment w:val="center"/>
              <w:rPr>
                <w:rFonts w:hint="eastAsia"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项目期</w:t>
            </w:r>
          </w:p>
        </w:tc>
        <w:tc>
          <w:tcPr>
            <w:tcW w:w="2380" w:type="dxa"/>
            <w:tcBorders>
              <w:tl2br w:val="nil"/>
              <w:tr2bl w:val="nil"/>
            </w:tcBorders>
            <w:vAlign w:val="center"/>
          </w:tcPr>
          <w:p w14:paraId="6837E3D8">
            <w:pPr>
              <w:widowControl/>
              <w:jc w:val="left"/>
              <w:textAlignment w:val="center"/>
              <w:rPr>
                <w:rFonts w:hint="default"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2025.6</w:t>
            </w:r>
          </w:p>
        </w:tc>
      </w:tr>
      <w:tr w14:paraId="49D9B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757488C7">
            <w:pPr>
              <w:widowControl/>
              <w:jc w:val="left"/>
              <w:textAlignment w:val="center"/>
              <w:rPr>
                <w:rFonts w:hint="eastAsia"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项目资金</w:t>
            </w:r>
          </w:p>
          <w:p w14:paraId="3A18E0BD">
            <w:pPr>
              <w:widowControl/>
              <w:jc w:val="left"/>
              <w:textAlignment w:val="center"/>
              <w:rPr>
                <w:rFonts w:hint="eastAsia"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（万元）</w:t>
            </w:r>
          </w:p>
        </w:tc>
        <w:tc>
          <w:tcPr>
            <w:tcW w:w="3349" w:type="dxa"/>
            <w:gridSpan w:val="2"/>
            <w:tcBorders>
              <w:tl2br w:val="nil"/>
              <w:tr2bl w:val="nil"/>
            </w:tcBorders>
            <w:vAlign w:val="center"/>
          </w:tcPr>
          <w:p w14:paraId="3AEADFA7">
            <w:pPr>
              <w:widowControl/>
              <w:jc w:val="left"/>
              <w:textAlignment w:val="center"/>
              <w:rPr>
                <w:rFonts w:hint="eastAsia"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 xml:space="preserve"> 年度资金总额：</w:t>
            </w:r>
          </w:p>
        </w:tc>
        <w:tc>
          <w:tcPr>
            <w:tcW w:w="4228" w:type="dxa"/>
            <w:gridSpan w:val="2"/>
            <w:tcBorders>
              <w:tl2br w:val="nil"/>
              <w:tr2bl w:val="nil"/>
            </w:tcBorders>
            <w:vAlign w:val="center"/>
          </w:tcPr>
          <w:p w14:paraId="30FB67C3">
            <w:pPr>
              <w:widowControl/>
              <w:jc w:val="center"/>
              <w:textAlignment w:val="center"/>
              <w:rPr>
                <w:rFonts w:hint="default"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204.17</w:t>
            </w:r>
          </w:p>
        </w:tc>
      </w:tr>
      <w:tr w14:paraId="1B75D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3FCCA2FC">
            <w:pPr>
              <w:widowControl/>
              <w:jc w:val="left"/>
              <w:textAlignment w:val="center"/>
              <w:rPr>
                <w:rFonts w:hint="eastAsia" w:ascii="宋体" w:hAnsi="宋体" w:eastAsia="宋体" w:cs="宋体"/>
                <w:color w:val="000000"/>
                <w:kern w:val="0"/>
                <w:sz w:val="20"/>
                <w:szCs w:val="20"/>
              </w:rPr>
            </w:pPr>
          </w:p>
        </w:tc>
        <w:tc>
          <w:tcPr>
            <w:tcW w:w="3349" w:type="dxa"/>
            <w:gridSpan w:val="2"/>
            <w:tcBorders>
              <w:tl2br w:val="nil"/>
              <w:tr2bl w:val="nil"/>
            </w:tcBorders>
            <w:vAlign w:val="center"/>
          </w:tcPr>
          <w:p w14:paraId="671B909E">
            <w:pPr>
              <w:widowControl/>
              <w:jc w:val="left"/>
              <w:textAlignment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4E2281DF">
            <w:pPr>
              <w:widowControl/>
              <w:jc w:val="center"/>
              <w:textAlignment w:val="center"/>
              <w:rPr>
                <w:rFonts w:hint="default"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204.17</w:t>
            </w:r>
          </w:p>
        </w:tc>
      </w:tr>
      <w:tr w14:paraId="4C39B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02787B54">
            <w:pPr>
              <w:widowControl/>
              <w:jc w:val="left"/>
              <w:textAlignment w:val="center"/>
              <w:rPr>
                <w:rFonts w:hint="eastAsia" w:ascii="宋体" w:hAnsi="宋体" w:eastAsia="宋体" w:cs="宋体"/>
                <w:color w:val="000000"/>
                <w:kern w:val="0"/>
                <w:sz w:val="20"/>
                <w:szCs w:val="20"/>
              </w:rPr>
            </w:pPr>
          </w:p>
        </w:tc>
        <w:tc>
          <w:tcPr>
            <w:tcW w:w="3349" w:type="dxa"/>
            <w:gridSpan w:val="2"/>
            <w:tcBorders>
              <w:tl2br w:val="nil"/>
              <w:tr2bl w:val="nil"/>
            </w:tcBorders>
            <w:vAlign w:val="center"/>
          </w:tcPr>
          <w:p w14:paraId="27EF6908">
            <w:pPr>
              <w:widowControl/>
              <w:jc w:val="left"/>
              <w:textAlignment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629CCE3C">
            <w:pPr>
              <w:widowControl/>
              <w:jc w:val="center"/>
              <w:textAlignment w:val="center"/>
              <w:rPr>
                <w:rFonts w:hint="eastAsia"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0</w:t>
            </w:r>
          </w:p>
        </w:tc>
      </w:tr>
      <w:tr w14:paraId="52A6A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630D0E5A">
            <w:pPr>
              <w:widowControl/>
              <w:jc w:val="left"/>
              <w:textAlignment w:val="center"/>
              <w:rPr>
                <w:rFonts w:hint="eastAsia" w:ascii="宋体" w:hAnsi="宋体" w:eastAsia="宋体" w:cs="宋体"/>
                <w:color w:val="000000"/>
                <w:kern w:val="0"/>
                <w:sz w:val="20"/>
                <w:szCs w:val="20"/>
              </w:rPr>
            </w:pPr>
          </w:p>
        </w:tc>
        <w:tc>
          <w:tcPr>
            <w:tcW w:w="3349" w:type="dxa"/>
            <w:gridSpan w:val="2"/>
            <w:tcBorders>
              <w:tl2br w:val="nil"/>
              <w:tr2bl w:val="nil"/>
            </w:tcBorders>
            <w:vAlign w:val="center"/>
          </w:tcPr>
          <w:p w14:paraId="5436E920">
            <w:pPr>
              <w:widowControl/>
              <w:jc w:val="left"/>
              <w:textAlignment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36B98CB2">
            <w:pPr>
              <w:widowControl/>
              <w:jc w:val="center"/>
              <w:textAlignment w:val="center"/>
              <w:rPr>
                <w:rFonts w:hint="eastAsia"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0</w:t>
            </w:r>
          </w:p>
        </w:tc>
      </w:tr>
      <w:tr w14:paraId="29E2C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2C11017F">
            <w:pPr>
              <w:widowControl/>
              <w:jc w:val="left"/>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年度</w:t>
            </w:r>
          </w:p>
          <w:p w14:paraId="0B698480">
            <w:pPr>
              <w:widowControl/>
              <w:jc w:val="left"/>
              <w:textAlignment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3F740342">
            <w:pPr>
              <w:widowControl/>
              <w:jc w:val="left"/>
              <w:textAlignment w:val="center"/>
              <w:rPr>
                <w:rFonts w:hint="eastAsia" w:ascii="宋体" w:hAnsi="宋体" w:eastAsia="宋体" w:cs="宋体"/>
                <w:color w:val="000000"/>
                <w:kern w:val="0"/>
                <w:sz w:val="20"/>
                <w:szCs w:val="20"/>
                <w:lang w:val="en-US" w:eastAsia="zh-CN"/>
              </w:rPr>
            </w:pPr>
            <w:r>
              <w:rPr>
                <w:rFonts w:hint="eastAsia"/>
                <w:sz w:val="20"/>
                <w:szCs w:val="20"/>
              </w:rPr>
              <w:t>目标1：</w:t>
            </w:r>
            <w:r>
              <w:rPr>
                <w:rFonts w:hint="eastAsia" w:ascii="宋体" w:hAnsi="宋体" w:eastAsia="宋体" w:cs="宋体"/>
                <w:color w:val="000000"/>
                <w:kern w:val="0"/>
                <w:sz w:val="20"/>
                <w:szCs w:val="20"/>
                <w:lang w:val="en-US" w:eastAsia="zh-CN"/>
              </w:rPr>
              <w:t>为加强饮用水源地管理，保障饮用水水质安全，及时发现水质的异常变化提供准确的数据支撑。</w:t>
            </w:r>
          </w:p>
          <w:p w14:paraId="6E60C598">
            <w:pPr>
              <w:widowControl/>
              <w:jc w:val="left"/>
              <w:textAlignment w:val="center"/>
              <w:rPr>
                <w:rFonts w:hint="eastAsia" w:ascii="宋体" w:hAnsi="宋体" w:eastAsia="宋体" w:cs="宋体"/>
                <w:color w:val="000000"/>
                <w:kern w:val="0"/>
                <w:sz w:val="20"/>
                <w:szCs w:val="20"/>
              </w:rPr>
            </w:pPr>
            <w:r>
              <w:rPr>
                <w:rFonts w:hint="eastAsia"/>
                <w:sz w:val="20"/>
                <w:szCs w:val="20"/>
              </w:rPr>
              <w:t>目标2：</w:t>
            </w:r>
            <w:r>
              <w:rPr>
                <w:rFonts w:hint="eastAsia" w:ascii="宋体" w:hAnsi="宋体" w:eastAsia="宋体" w:cs="宋体"/>
                <w:color w:val="000000"/>
                <w:kern w:val="0"/>
                <w:sz w:val="20"/>
                <w:szCs w:val="20"/>
                <w:lang w:val="en-US" w:eastAsia="zh-CN"/>
              </w:rPr>
              <w:t>及时掌握饮用水水质污染的现状，提高饮用水源水质预警处置能力。</w:t>
            </w:r>
          </w:p>
        </w:tc>
      </w:tr>
      <w:tr w14:paraId="36C65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5D3B170B">
            <w:pPr>
              <w:widowControl/>
              <w:jc w:val="left"/>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绩</w:t>
            </w:r>
          </w:p>
          <w:p w14:paraId="34B5DF1B">
            <w:pPr>
              <w:widowControl/>
              <w:jc w:val="left"/>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效</w:t>
            </w:r>
          </w:p>
          <w:p w14:paraId="76783A0D">
            <w:pPr>
              <w:widowControl/>
              <w:jc w:val="left"/>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指</w:t>
            </w:r>
          </w:p>
          <w:p w14:paraId="24DFAA1C">
            <w:pPr>
              <w:widowControl/>
              <w:jc w:val="left"/>
              <w:textAlignment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5707A37C">
            <w:pPr>
              <w:widowControl/>
              <w:jc w:val="left"/>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一级</w:t>
            </w:r>
          </w:p>
          <w:p w14:paraId="636F96ED">
            <w:pPr>
              <w:widowControl/>
              <w:jc w:val="left"/>
              <w:textAlignment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7155B21C">
            <w:pPr>
              <w:widowControl/>
              <w:jc w:val="left"/>
              <w:textAlignment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42D1F4F2">
            <w:pPr>
              <w:widowControl/>
              <w:jc w:val="left"/>
              <w:textAlignment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0907F5E5">
            <w:pPr>
              <w:widowControl/>
              <w:jc w:val="center"/>
              <w:textAlignment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指标值</w:t>
            </w:r>
          </w:p>
        </w:tc>
      </w:tr>
      <w:tr w14:paraId="3F7A1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58DC9727">
            <w:pPr>
              <w:widowControl/>
              <w:jc w:val="left"/>
              <w:textAlignment w:val="center"/>
              <w:rPr>
                <w:rFonts w:hint="eastAsia" w:ascii="宋体" w:hAnsi="宋体" w:eastAsia="宋体" w:cs="宋体"/>
                <w:color w:val="000000"/>
                <w:kern w:val="0"/>
                <w:sz w:val="20"/>
                <w:szCs w:val="20"/>
              </w:rPr>
            </w:pPr>
          </w:p>
        </w:tc>
        <w:tc>
          <w:tcPr>
            <w:tcW w:w="723" w:type="dxa"/>
            <w:vMerge w:val="restart"/>
            <w:tcBorders>
              <w:tl2br w:val="nil"/>
              <w:tr2bl w:val="nil"/>
            </w:tcBorders>
            <w:vAlign w:val="center"/>
          </w:tcPr>
          <w:p w14:paraId="5AD354A9">
            <w:pPr>
              <w:widowControl/>
              <w:jc w:val="left"/>
              <w:textAlignment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产出指标</w:t>
            </w:r>
          </w:p>
        </w:tc>
        <w:tc>
          <w:tcPr>
            <w:tcW w:w="759" w:type="dxa"/>
            <w:gridSpan w:val="2"/>
            <w:tcBorders>
              <w:tl2br w:val="nil"/>
              <w:tr2bl w:val="nil"/>
            </w:tcBorders>
            <w:vAlign w:val="center"/>
          </w:tcPr>
          <w:p w14:paraId="329D2017">
            <w:pPr>
              <w:widowControl/>
              <w:jc w:val="left"/>
              <w:textAlignment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7DBB3A20">
            <w:pPr>
              <w:widowControl/>
              <w:jc w:val="left"/>
              <w:textAlignment w:val="center"/>
              <w:rPr>
                <w:rFonts w:hint="default" w:ascii="宋体" w:hAnsi="宋体" w:eastAsia="宋体" w:cs="宋体"/>
                <w:color w:val="000000"/>
                <w:kern w:val="0"/>
                <w:sz w:val="20"/>
                <w:szCs w:val="20"/>
                <w:lang w:val="en-US" w:eastAsia="zh-CN"/>
              </w:rPr>
            </w:pPr>
            <w:r>
              <w:rPr>
                <w:rFonts w:hint="eastAsia" w:ascii="宋体" w:hAnsi="宋体" w:eastAsia="宋体" w:cs="宋体"/>
                <w:sz w:val="20"/>
                <w:szCs w:val="20"/>
                <w:lang w:eastAsia="zh-CN"/>
              </w:rPr>
              <w:t>集中式生活饮用水水源地</w:t>
            </w:r>
            <w:r>
              <w:rPr>
                <w:rFonts w:hint="eastAsia" w:ascii="宋体" w:hAnsi="宋体" w:eastAsia="宋体" w:cs="宋体"/>
                <w:sz w:val="20"/>
                <w:szCs w:val="20"/>
                <w:lang w:val="en-US" w:eastAsia="zh-CN"/>
              </w:rPr>
              <w:t>自动</w:t>
            </w:r>
            <w:r>
              <w:rPr>
                <w:rFonts w:hint="eastAsia" w:ascii="宋体" w:hAnsi="宋体" w:eastAsia="宋体" w:cs="宋体"/>
                <w:sz w:val="20"/>
                <w:szCs w:val="20"/>
                <w:lang w:eastAsia="zh-CN"/>
              </w:rPr>
              <w:t>监测</w:t>
            </w:r>
            <w:r>
              <w:rPr>
                <w:rFonts w:hint="eastAsia" w:ascii="宋体" w:hAnsi="宋体" w:eastAsia="宋体" w:cs="宋体"/>
                <w:color w:val="000000"/>
                <w:kern w:val="0"/>
                <w:sz w:val="20"/>
                <w:szCs w:val="20"/>
                <w:lang w:val="en-US" w:eastAsia="zh-CN"/>
              </w:rPr>
              <w:t>个数</w:t>
            </w:r>
          </w:p>
        </w:tc>
        <w:tc>
          <w:tcPr>
            <w:tcW w:w="4228" w:type="dxa"/>
            <w:gridSpan w:val="2"/>
            <w:tcBorders>
              <w:tl2br w:val="nil"/>
              <w:tr2bl w:val="nil"/>
            </w:tcBorders>
            <w:vAlign w:val="center"/>
          </w:tcPr>
          <w:p w14:paraId="69B90722">
            <w:pPr>
              <w:widowControl/>
              <w:jc w:val="center"/>
              <w:textAlignment w:val="center"/>
              <w:rPr>
                <w:rFonts w:hint="default" w:ascii="宋体" w:hAnsi="宋体" w:eastAsia="宋体" w:cs="宋体"/>
                <w:color w:val="000000"/>
                <w:kern w:val="0"/>
                <w:sz w:val="20"/>
                <w:szCs w:val="20"/>
                <w:lang w:val="en-US"/>
              </w:rPr>
            </w:pPr>
            <w:r>
              <w:rPr>
                <w:rFonts w:hint="default" w:ascii="宋体" w:hAnsi="宋体" w:eastAsia="宋体" w:cs="宋体"/>
                <w:color w:val="000000"/>
                <w:kern w:val="0"/>
                <w:sz w:val="20"/>
                <w:szCs w:val="20"/>
                <w:lang w:val="en-US"/>
              </w:rPr>
              <w:t>20</w:t>
            </w:r>
          </w:p>
        </w:tc>
      </w:tr>
      <w:tr w14:paraId="73878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5DD1BE83">
            <w:pPr>
              <w:widowControl/>
              <w:jc w:val="left"/>
              <w:textAlignment w:val="center"/>
              <w:rPr>
                <w:rFonts w:hint="eastAsia" w:ascii="宋体" w:hAnsi="宋体" w:eastAsia="宋体" w:cs="宋体"/>
                <w:color w:val="000000"/>
                <w:kern w:val="0"/>
                <w:sz w:val="20"/>
                <w:szCs w:val="20"/>
              </w:rPr>
            </w:pPr>
          </w:p>
        </w:tc>
        <w:tc>
          <w:tcPr>
            <w:tcW w:w="723" w:type="dxa"/>
            <w:vMerge w:val="continue"/>
            <w:tcBorders>
              <w:tl2br w:val="nil"/>
              <w:tr2bl w:val="nil"/>
            </w:tcBorders>
            <w:vAlign w:val="center"/>
          </w:tcPr>
          <w:p w14:paraId="7F33CB23">
            <w:pPr>
              <w:widowControl/>
              <w:jc w:val="left"/>
              <w:textAlignment w:val="center"/>
              <w:rPr>
                <w:rFonts w:hint="eastAsia" w:ascii="宋体" w:hAnsi="宋体" w:eastAsia="宋体" w:cs="宋体"/>
                <w:color w:val="000000"/>
                <w:kern w:val="0"/>
                <w:sz w:val="20"/>
                <w:szCs w:val="20"/>
              </w:rPr>
            </w:pPr>
          </w:p>
        </w:tc>
        <w:tc>
          <w:tcPr>
            <w:tcW w:w="759" w:type="dxa"/>
            <w:gridSpan w:val="2"/>
            <w:tcBorders>
              <w:tl2br w:val="nil"/>
              <w:tr2bl w:val="nil"/>
            </w:tcBorders>
            <w:vAlign w:val="center"/>
          </w:tcPr>
          <w:p w14:paraId="57AD251D">
            <w:pPr>
              <w:widowControl/>
              <w:jc w:val="left"/>
              <w:textAlignment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20732805">
            <w:pPr>
              <w:widowControl/>
              <w:jc w:val="left"/>
              <w:textAlignment w:val="center"/>
              <w:rPr>
                <w:rFonts w:hint="eastAsia" w:ascii="宋体" w:hAnsi="宋体" w:eastAsia="宋体" w:cs="宋体"/>
                <w:color w:val="000000"/>
                <w:kern w:val="0"/>
                <w:sz w:val="20"/>
                <w:szCs w:val="20"/>
              </w:rPr>
            </w:pPr>
            <w:r>
              <w:rPr>
                <w:rFonts w:hint="eastAsia"/>
                <w:sz w:val="20"/>
                <w:szCs w:val="20"/>
              </w:rPr>
              <w:t>监测监管平台运行</w:t>
            </w:r>
          </w:p>
        </w:tc>
        <w:tc>
          <w:tcPr>
            <w:tcW w:w="4228" w:type="dxa"/>
            <w:gridSpan w:val="2"/>
            <w:tcBorders>
              <w:tl2br w:val="nil"/>
              <w:tr2bl w:val="nil"/>
            </w:tcBorders>
            <w:vAlign w:val="center"/>
          </w:tcPr>
          <w:p w14:paraId="57E08D57">
            <w:pPr>
              <w:widowControl/>
              <w:jc w:val="center"/>
              <w:textAlignment w:val="center"/>
              <w:rPr>
                <w:rFonts w:hint="eastAsia" w:ascii="宋体" w:hAnsi="宋体" w:eastAsia="宋体" w:cs="宋体"/>
                <w:color w:val="000000"/>
                <w:kern w:val="0"/>
                <w:sz w:val="20"/>
                <w:szCs w:val="20"/>
              </w:rPr>
            </w:pPr>
            <w:r>
              <w:rPr>
                <w:rFonts w:hint="eastAsia" w:ascii="宋体" w:hAnsi="宋体" w:eastAsia="宋体" w:cs="宋体"/>
                <w:i w:val="0"/>
                <w:iCs w:val="0"/>
                <w:color w:val="000000"/>
                <w:kern w:val="0"/>
                <w:sz w:val="18"/>
                <w:szCs w:val="18"/>
                <w:u w:val="none"/>
                <w:lang w:val="en-US" w:eastAsia="zh-CN" w:bidi="ar"/>
              </w:rPr>
              <w:t>稳定运行</w:t>
            </w:r>
          </w:p>
        </w:tc>
      </w:tr>
      <w:tr w14:paraId="1A079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53F6FE92">
            <w:pPr>
              <w:jc w:val="center"/>
              <w:rPr>
                <w:rFonts w:ascii="宋体" w:cs="宋体"/>
                <w:sz w:val="20"/>
              </w:rPr>
            </w:pPr>
          </w:p>
        </w:tc>
        <w:tc>
          <w:tcPr>
            <w:tcW w:w="723" w:type="dxa"/>
            <w:vMerge w:val="continue"/>
            <w:tcBorders>
              <w:tl2br w:val="nil"/>
              <w:tr2bl w:val="nil"/>
            </w:tcBorders>
            <w:vAlign w:val="center"/>
          </w:tcPr>
          <w:p w14:paraId="66B09FB0">
            <w:pPr>
              <w:jc w:val="center"/>
              <w:rPr>
                <w:rFonts w:ascii="宋体" w:cs="宋体"/>
                <w:sz w:val="20"/>
              </w:rPr>
            </w:pPr>
          </w:p>
        </w:tc>
        <w:tc>
          <w:tcPr>
            <w:tcW w:w="759" w:type="dxa"/>
            <w:gridSpan w:val="2"/>
            <w:tcBorders>
              <w:tl2br w:val="nil"/>
              <w:tr2bl w:val="nil"/>
            </w:tcBorders>
            <w:vAlign w:val="center"/>
          </w:tcPr>
          <w:p w14:paraId="1A40B36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43046570">
            <w:pPr>
              <w:widowControl/>
              <w:jc w:val="left"/>
              <w:textAlignment w:val="center"/>
              <w:rPr>
                <w:rFonts w:ascii="宋体" w:cs="宋体"/>
                <w:sz w:val="20"/>
              </w:rPr>
            </w:pPr>
            <w:r>
              <w:rPr>
                <w:rFonts w:hint="eastAsia"/>
                <w:sz w:val="20"/>
                <w:szCs w:val="20"/>
                <w:lang w:val="en-US" w:eastAsia="zh-CN"/>
              </w:rPr>
              <w:t>项目完成及时性</w:t>
            </w:r>
          </w:p>
        </w:tc>
        <w:tc>
          <w:tcPr>
            <w:tcW w:w="4228" w:type="dxa"/>
            <w:gridSpan w:val="2"/>
            <w:tcBorders>
              <w:tl2br w:val="nil"/>
              <w:tr2bl w:val="nil"/>
            </w:tcBorders>
            <w:vAlign w:val="center"/>
          </w:tcPr>
          <w:p w14:paraId="31097817">
            <w:pPr>
              <w:jc w:val="center"/>
              <w:rPr>
                <w:rFonts w:ascii="宋体" w:cs="宋体"/>
                <w:sz w:val="20"/>
              </w:rPr>
            </w:pPr>
            <w:r>
              <w:rPr>
                <w:rFonts w:hint="eastAsia" w:ascii="宋体" w:hAnsi="宋体" w:cs="宋体"/>
                <w:sz w:val="20"/>
                <w:szCs w:val="20"/>
                <w:lang w:eastAsia="zh-CN"/>
              </w:rPr>
              <w:t>及时</w:t>
            </w:r>
          </w:p>
        </w:tc>
      </w:tr>
      <w:tr w14:paraId="5AD05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224F80CE">
            <w:pPr>
              <w:jc w:val="center"/>
              <w:rPr>
                <w:rFonts w:ascii="宋体" w:cs="宋体"/>
                <w:sz w:val="20"/>
              </w:rPr>
            </w:pPr>
          </w:p>
        </w:tc>
        <w:tc>
          <w:tcPr>
            <w:tcW w:w="723" w:type="dxa"/>
            <w:vMerge w:val="continue"/>
            <w:tcBorders>
              <w:tl2br w:val="nil"/>
              <w:tr2bl w:val="nil"/>
            </w:tcBorders>
            <w:vAlign w:val="center"/>
          </w:tcPr>
          <w:p w14:paraId="251BDCAB">
            <w:pPr>
              <w:jc w:val="center"/>
              <w:rPr>
                <w:rFonts w:ascii="宋体" w:cs="宋体"/>
                <w:sz w:val="20"/>
              </w:rPr>
            </w:pPr>
          </w:p>
        </w:tc>
        <w:tc>
          <w:tcPr>
            <w:tcW w:w="759" w:type="dxa"/>
            <w:gridSpan w:val="2"/>
            <w:tcBorders>
              <w:tl2br w:val="nil"/>
              <w:tr2bl w:val="nil"/>
            </w:tcBorders>
            <w:vAlign w:val="center"/>
          </w:tcPr>
          <w:p w14:paraId="5EE2D70D">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53818AD8">
            <w:pPr>
              <w:widowControl/>
              <w:jc w:val="left"/>
              <w:textAlignment w:val="center"/>
              <w:rPr>
                <w:rFonts w:ascii="宋体" w:cs="宋体"/>
                <w:sz w:val="20"/>
              </w:rPr>
            </w:pPr>
            <w:r>
              <w:rPr>
                <w:rFonts w:hint="eastAsia"/>
                <w:sz w:val="20"/>
                <w:szCs w:val="20"/>
                <w:lang w:eastAsia="zh-CN"/>
              </w:rPr>
              <w:t>运维项目总成本</w:t>
            </w:r>
          </w:p>
        </w:tc>
        <w:tc>
          <w:tcPr>
            <w:tcW w:w="4228" w:type="dxa"/>
            <w:gridSpan w:val="2"/>
            <w:tcBorders>
              <w:tl2br w:val="nil"/>
              <w:tr2bl w:val="nil"/>
            </w:tcBorders>
            <w:vAlign w:val="center"/>
          </w:tcPr>
          <w:p w14:paraId="59FE0CDA">
            <w:pPr>
              <w:jc w:val="center"/>
              <w:rPr>
                <w:rFonts w:ascii="宋体" w:cs="宋体"/>
                <w:sz w:val="20"/>
              </w:rPr>
            </w:pPr>
            <w:r>
              <w:rPr>
                <w:rFonts w:hint="eastAsia"/>
                <w:sz w:val="20"/>
                <w:szCs w:val="20"/>
              </w:rPr>
              <w:t>≦</w:t>
            </w:r>
            <w:r>
              <w:rPr>
                <w:rFonts w:hint="eastAsia"/>
                <w:sz w:val="20"/>
                <w:szCs w:val="20"/>
                <w:lang w:val="en-US" w:eastAsia="zh-CN"/>
              </w:rPr>
              <w:t>204.17万元</w:t>
            </w:r>
          </w:p>
        </w:tc>
      </w:tr>
      <w:tr w14:paraId="029D9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C88BD69">
            <w:pPr>
              <w:jc w:val="center"/>
              <w:rPr>
                <w:rFonts w:ascii="宋体" w:cs="宋体"/>
                <w:sz w:val="20"/>
              </w:rPr>
            </w:pPr>
          </w:p>
        </w:tc>
        <w:tc>
          <w:tcPr>
            <w:tcW w:w="723" w:type="dxa"/>
            <w:vMerge w:val="restart"/>
            <w:tcBorders>
              <w:tl2br w:val="nil"/>
              <w:tr2bl w:val="nil"/>
            </w:tcBorders>
            <w:vAlign w:val="center"/>
          </w:tcPr>
          <w:p w14:paraId="54D73748">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tcBorders>
              <w:tl2br w:val="nil"/>
              <w:tr2bl w:val="nil"/>
            </w:tcBorders>
            <w:vAlign w:val="center"/>
          </w:tcPr>
          <w:p w14:paraId="7305E00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2A1AF88F">
            <w:pPr>
              <w:widowControl/>
              <w:jc w:val="left"/>
              <w:textAlignment w:val="center"/>
              <w:rPr>
                <w:rFonts w:hint="eastAsia" w:ascii="宋体" w:cs="宋体" w:eastAsiaTheme="minorEastAsia"/>
                <w:sz w:val="20"/>
                <w:lang w:eastAsia="zh-CN"/>
              </w:rPr>
            </w:pPr>
            <w:r>
              <w:rPr>
                <w:rFonts w:hint="eastAsia"/>
                <w:sz w:val="20"/>
                <w:szCs w:val="20"/>
              </w:rPr>
              <w:t>保护水环境，保障供水安全</w:t>
            </w:r>
            <w:r>
              <w:rPr>
                <w:rFonts w:hint="eastAsia"/>
                <w:sz w:val="20"/>
                <w:szCs w:val="20"/>
                <w:lang w:eastAsia="zh-CN"/>
              </w:rPr>
              <w:t>。</w:t>
            </w:r>
          </w:p>
        </w:tc>
        <w:tc>
          <w:tcPr>
            <w:tcW w:w="4228" w:type="dxa"/>
            <w:gridSpan w:val="2"/>
            <w:tcBorders>
              <w:tl2br w:val="nil"/>
              <w:tr2bl w:val="nil"/>
            </w:tcBorders>
            <w:vAlign w:val="center"/>
          </w:tcPr>
          <w:p w14:paraId="5F746703">
            <w:pPr>
              <w:jc w:val="center"/>
              <w:rPr>
                <w:rFonts w:ascii="宋体" w:cs="宋体"/>
                <w:sz w:val="20"/>
              </w:rPr>
            </w:pPr>
            <w:r>
              <w:rPr>
                <w:rFonts w:hint="eastAsia" w:ascii="宋体" w:cs="宋体"/>
                <w:sz w:val="20"/>
                <w:lang w:val="en-US" w:eastAsia="zh-CN"/>
              </w:rPr>
              <w:t>明显</w:t>
            </w:r>
          </w:p>
        </w:tc>
      </w:tr>
      <w:tr w14:paraId="411D1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DE093C1">
            <w:pPr>
              <w:jc w:val="center"/>
              <w:rPr>
                <w:rFonts w:ascii="宋体" w:cs="宋体"/>
                <w:sz w:val="20"/>
              </w:rPr>
            </w:pPr>
          </w:p>
        </w:tc>
        <w:tc>
          <w:tcPr>
            <w:tcW w:w="723" w:type="dxa"/>
            <w:vMerge w:val="continue"/>
            <w:tcBorders>
              <w:tl2br w:val="nil"/>
              <w:tr2bl w:val="nil"/>
            </w:tcBorders>
            <w:vAlign w:val="center"/>
          </w:tcPr>
          <w:p w14:paraId="53A1CD73">
            <w:pPr>
              <w:jc w:val="center"/>
              <w:rPr>
                <w:rFonts w:ascii="宋体" w:cs="宋体"/>
                <w:sz w:val="20"/>
              </w:rPr>
            </w:pPr>
          </w:p>
        </w:tc>
        <w:tc>
          <w:tcPr>
            <w:tcW w:w="759" w:type="dxa"/>
            <w:gridSpan w:val="2"/>
            <w:vMerge w:val="restart"/>
            <w:tcBorders>
              <w:tl2br w:val="nil"/>
              <w:tr2bl w:val="nil"/>
            </w:tcBorders>
            <w:vAlign w:val="center"/>
          </w:tcPr>
          <w:p w14:paraId="37FD9C64">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24EEB628">
            <w:pPr>
              <w:widowControl/>
              <w:jc w:val="left"/>
              <w:textAlignment w:val="center"/>
              <w:rPr>
                <w:rFonts w:ascii="宋体" w:cs="宋体"/>
                <w:sz w:val="20"/>
              </w:rPr>
            </w:pPr>
            <w:r>
              <w:rPr>
                <w:rFonts w:hint="eastAsia" w:ascii="宋体" w:hAnsi="宋体" w:eastAsia="宋体" w:cs="宋体"/>
                <w:color w:val="000000"/>
                <w:kern w:val="0"/>
                <w:sz w:val="20"/>
                <w:szCs w:val="20"/>
              </w:rPr>
              <w:t>指标1：</w:t>
            </w:r>
            <w:r>
              <w:rPr>
                <w:rFonts w:hint="default" w:ascii="宋体" w:hAnsi="宋体" w:eastAsia="宋体" w:cs="宋体"/>
                <w:sz w:val="20"/>
                <w:szCs w:val="20"/>
                <w:lang w:val="en-US" w:eastAsia="zh-CN"/>
              </w:rPr>
              <w:t>改善水生态环境、维护生态健康</w:t>
            </w:r>
          </w:p>
        </w:tc>
        <w:tc>
          <w:tcPr>
            <w:tcW w:w="4228" w:type="dxa"/>
            <w:gridSpan w:val="2"/>
            <w:tcBorders>
              <w:tl2br w:val="nil"/>
              <w:tr2bl w:val="nil"/>
            </w:tcBorders>
            <w:vAlign w:val="center"/>
          </w:tcPr>
          <w:p w14:paraId="64E7CB68">
            <w:pPr>
              <w:jc w:val="center"/>
              <w:rPr>
                <w:rFonts w:hint="eastAsia" w:ascii="宋体" w:cs="宋体" w:eastAsiaTheme="minorEastAsia"/>
                <w:sz w:val="20"/>
                <w:lang w:val="en-US" w:eastAsia="zh-CN"/>
              </w:rPr>
            </w:pPr>
            <w:r>
              <w:rPr>
                <w:rFonts w:hint="eastAsia" w:ascii="宋体" w:cs="宋体"/>
                <w:sz w:val="20"/>
                <w:lang w:val="en-US" w:eastAsia="zh-CN"/>
              </w:rPr>
              <w:t>明显</w:t>
            </w:r>
          </w:p>
        </w:tc>
      </w:tr>
      <w:tr w14:paraId="21741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848D051">
            <w:pPr>
              <w:jc w:val="center"/>
              <w:rPr>
                <w:rFonts w:ascii="宋体" w:cs="宋体"/>
                <w:sz w:val="20"/>
              </w:rPr>
            </w:pPr>
          </w:p>
        </w:tc>
        <w:tc>
          <w:tcPr>
            <w:tcW w:w="723" w:type="dxa"/>
            <w:vMerge w:val="continue"/>
            <w:tcBorders>
              <w:tl2br w:val="nil"/>
              <w:tr2bl w:val="nil"/>
            </w:tcBorders>
            <w:vAlign w:val="center"/>
          </w:tcPr>
          <w:p w14:paraId="21D46ED1">
            <w:pPr>
              <w:jc w:val="center"/>
              <w:rPr>
                <w:rFonts w:ascii="宋体" w:cs="宋体"/>
                <w:sz w:val="20"/>
              </w:rPr>
            </w:pPr>
          </w:p>
        </w:tc>
        <w:tc>
          <w:tcPr>
            <w:tcW w:w="759" w:type="dxa"/>
            <w:gridSpan w:val="2"/>
            <w:vMerge w:val="continue"/>
            <w:tcBorders>
              <w:tl2br w:val="nil"/>
              <w:tr2bl w:val="nil"/>
            </w:tcBorders>
            <w:vAlign w:val="center"/>
          </w:tcPr>
          <w:p w14:paraId="784619AF">
            <w:pPr>
              <w:jc w:val="center"/>
              <w:rPr>
                <w:rFonts w:ascii="宋体" w:cs="宋体"/>
                <w:sz w:val="20"/>
              </w:rPr>
            </w:pPr>
          </w:p>
        </w:tc>
        <w:tc>
          <w:tcPr>
            <w:tcW w:w="2872" w:type="dxa"/>
            <w:tcBorders>
              <w:tl2br w:val="nil"/>
              <w:tr2bl w:val="nil"/>
            </w:tcBorders>
            <w:vAlign w:val="center"/>
          </w:tcPr>
          <w:p w14:paraId="04E06167">
            <w:pPr>
              <w:widowControl/>
              <w:jc w:val="left"/>
              <w:textAlignment w:val="center"/>
              <w:rPr>
                <w:rFonts w:ascii="宋体" w:cs="宋体"/>
                <w:sz w:val="20"/>
              </w:rPr>
            </w:pPr>
            <w:r>
              <w:rPr>
                <w:rFonts w:hint="eastAsia" w:ascii="宋体" w:hAnsi="宋体" w:cs="宋体"/>
                <w:sz w:val="20"/>
                <w:szCs w:val="20"/>
                <w:lang w:eastAsia="zh-CN"/>
              </w:rPr>
              <w:t>指标</w:t>
            </w:r>
            <w:r>
              <w:rPr>
                <w:rFonts w:hint="eastAsia" w:ascii="宋体" w:hAnsi="宋体" w:cs="宋体"/>
                <w:sz w:val="20"/>
                <w:szCs w:val="20"/>
                <w:lang w:val="en-US" w:eastAsia="zh-CN"/>
              </w:rPr>
              <w:t>2：</w:t>
            </w:r>
            <w:r>
              <w:rPr>
                <w:rFonts w:hint="eastAsia" w:ascii="宋体" w:hAnsi="宋体" w:cs="宋体"/>
                <w:sz w:val="20"/>
                <w:szCs w:val="20"/>
              </w:rPr>
              <w:t>公众对生态环境保护意识的提升</w:t>
            </w:r>
          </w:p>
        </w:tc>
        <w:tc>
          <w:tcPr>
            <w:tcW w:w="4228" w:type="dxa"/>
            <w:gridSpan w:val="2"/>
            <w:tcBorders>
              <w:tl2br w:val="nil"/>
              <w:tr2bl w:val="nil"/>
            </w:tcBorders>
            <w:vAlign w:val="center"/>
          </w:tcPr>
          <w:p w14:paraId="1C8CE189">
            <w:pPr>
              <w:jc w:val="center"/>
              <w:rPr>
                <w:rFonts w:ascii="宋体" w:cs="宋体"/>
                <w:sz w:val="20"/>
              </w:rPr>
            </w:pPr>
            <w:r>
              <w:rPr>
                <w:rFonts w:hint="eastAsia" w:ascii="宋体" w:cs="宋体"/>
                <w:sz w:val="20"/>
                <w:lang w:val="en-US" w:eastAsia="zh-CN"/>
              </w:rPr>
              <w:t>明显</w:t>
            </w:r>
          </w:p>
        </w:tc>
      </w:tr>
      <w:tr w14:paraId="56195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2731069">
            <w:pPr>
              <w:jc w:val="center"/>
              <w:rPr>
                <w:rFonts w:ascii="宋体" w:cs="宋体"/>
                <w:sz w:val="20"/>
              </w:rPr>
            </w:pPr>
          </w:p>
        </w:tc>
        <w:tc>
          <w:tcPr>
            <w:tcW w:w="723" w:type="dxa"/>
            <w:vMerge w:val="continue"/>
            <w:tcBorders>
              <w:tl2br w:val="nil"/>
              <w:tr2bl w:val="nil"/>
            </w:tcBorders>
            <w:vAlign w:val="center"/>
          </w:tcPr>
          <w:p w14:paraId="730FDBC6">
            <w:pPr>
              <w:jc w:val="center"/>
              <w:rPr>
                <w:rFonts w:ascii="宋体" w:cs="宋体"/>
                <w:sz w:val="20"/>
              </w:rPr>
            </w:pPr>
          </w:p>
        </w:tc>
        <w:tc>
          <w:tcPr>
            <w:tcW w:w="759" w:type="dxa"/>
            <w:gridSpan w:val="2"/>
            <w:tcBorders>
              <w:tl2br w:val="nil"/>
              <w:tr2bl w:val="nil"/>
            </w:tcBorders>
            <w:vAlign w:val="center"/>
          </w:tcPr>
          <w:p w14:paraId="141C285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65CF4AB6">
            <w:pPr>
              <w:widowControl/>
              <w:jc w:val="left"/>
              <w:textAlignment w:val="center"/>
              <w:rPr>
                <w:rFonts w:ascii="宋体" w:cs="宋体"/>
                <w:sz w:val="20"/>
              </w:rPr>
            </w:pPr>
            <w:r>
              <w:rPr>
                <w:rFonts w:hint="eastAsia" w:ascii="宋体" w:hAnsi="宋体" w:eastAsia="宋体" w:cs="宋体"/>
                <w:color w:val="000000"/>
                <w:kern w:val="0"/>
                <w:sz w:val="20"/>
                <w:szCs w:val="20"/>
              </w:rPr>
              <w:t>指标1：</w:t>
            </w:r>
            <w:r>
              <w:rPr>
                <w:rFonts w:hint="eastAsia"/>
                <w:sz w:val="20"/>
                <w:szCs w:val="20"/>
              </w:rPr>
              <w:t>对</w:t>
            </w:r>
            <w:r>
              <w:rPr>
                <w:rFonts w:hint="eastAsia"/>
                <w:sz w:val="20"/>
                <w:szCs w:val="20"/>
                <w:lang w:val="en-US" w:eastAsia="zh-CN"/>
              </w:rPr>
              <w:t>饮用水水环境</w:t>
            </w:r>
            <w:r>
              <w:rPr>
                <w:rFonts w:hint="eastAsia"/>
                <w:sz w:val="20"/>
                <w:szCs w:val="20"/>
              </w:rPr>
              <w:t>的改善</w:t>
            </w:r>
          </w:p>
        </w:tc>
        <w:tc>
          <w:tcPr>
            <w:tcW w:w="4228" w:type="dxa"/>
            <w:gridSpan w:val="2"/>
            <w:tcBorders>
              <w:tl2br w:val="nil"/>
              <w:tr2bl w:val="nil"/>
            </w:tcBorders>
            <w:vAlign w:val="center"/>
          </w:tcPr>
          <w:p w14:paraId="5A8F977C">
            <w:pPr>
              <w:jc w:val="center"/>
              <w:rPr>
                <w:rFonts w:ascii="宋体" w:cs="宋体"/>
                <w:sz w:val="20"/>
              </w:rPr>
            </w:pPr>
            <w:r>
              <w:rPr>
                <w:rFonts w:hint="eastAsia" w:ascii="宋体" w:cs="宋体"/>
                <w:sz w:val="20"/>
                <w:lang w:val="en-US" w:eastAsia="zh-CN"/>
              </w:rPr>
              <w:t>明显</w:t>
            </w:r>
          </w:p>
        </w:tc>
      </w:tr>
      <w:tr w14:paraId="0A30B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438" w:type="dxa"/>
            <w:vMerge w:val="continue"/>
            <w:tcBorders>
              <w:tl2br w:val="nil"/>
              <w:tr2bl w:val="nil"/>
            </w:tcBorders>
            <w:vAlign w:val="center"/>
          </w:tcPr>
          <w:p w14:paraId="2C1A21FD">
            <w:pPr>
              <w:jc w:val="center"/>
              <w:rPr>
                <w:rFonts w:ascii="宋体" w:cs="宋体"/>
                <w:sz w:val="20"/>
              </w:rPr>
            </w:pPr>
          </w:p>
        </w:tc>
        <w:tc>
          <w:tcPr>
            <w:tcW w:w="723" w:type="dxa"/>
            <w:vMerge w:val="continue"/>
            <w:tcBorders>
              <w:tl2br w:val="nil"/>
              <w:tr2bl w:val="nil"/>
            </w:tcBorders>
            <w:vAlign w:val="center"/>
          </w:tcPr>
          <w:p w14:paraId="5CBBA1E6">
            <w:pPr>
              <w:jc w:val="center"/>
              <w:rPr>
                <w:rFonts w:ascii="宋体" w:cs="宋体"/>
                <w:sz w:val="20"/>
              </w:rPr>
            </w:pPr>
          </w:p>
        </w:tc>
        <w:tc>
          <w:tcPr>
            <w:tcW w:w="759" w:type="dxa"/>
            <w:gridSpan w:val="2"/>
            <w:tcBorders>
              <w:tl2br w:val="nil"/>
              <w:tr2bl w:val="nil"/>
            </w:tcBorders>
            <w:vAlign w:val="center"/>
          </w:tcPr>
          <w:p w14:paraId="131D8E33">
            <w:pPr>
              <w:widowControl/>
              <w:spacing w:line="200" w:lineRule="exact"/>
              <w:jc w:val="center"/>
              <w:rPr>
                <w:rFonts w:hint="eastAsia"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257A1499">
            <w:pPr>
              <w:widowControl/>
              <w:jc w:val="left"/>
              <w:textAlignment w:val="center"/>
              <w:rPr>
                <w:rFonts w:hint="eastAsia" w:ascii="宋体" w:hAnsi="宋体" w:eastAsia="宋体" w:cs="宋体"/>
                <w:sz w:val="20"/>
              </w:rPr>
            </w:pPr>
            <w:r>
              <w:rPr>
                <w:rFonts w:hint="eastAsia" w:ascii="宋体" w:hAnsi="宋体" w:eastAsia="宋体" w:cs="宋体"/>
                <w:color w:val="000000"/>
                <w:kern w:val="0"/>
                <w:sz w:val="20"/>
                <w:szCs w:val="20"/>
              </w:rPr>
              <w:t>指标1：</w:t>
            </w:r>
            <w:r>
              <w:rPr>
                <w:rFonts w:hint="eastAsia"/>
                <w:sz w:val="20"/>
                <w:szCs w:val="20"/>
              </w:rPr>
              <w:t>对生态环境改善的持续影响</w:t>
            </w:r>
          </w:p>
        </w:tc>
        <w:tc>
          <w:tcPr>
            <w:tcW w:w="4228" w:type="dxa"/>
            <w:gridSpan w:val="2"/>
            <w:tcBorders>
              <w:tl2br w:val="nil"/>
              <w:tr2bl w:val="nil"/>
            </w:tcBorders>
            <w:vAlign w:val="center"/>
          </w:tcPr>
          <w:p w14:paraId="20054120">
            <w:pPr>
              <w:jc w:val="center"/>
              <w:rPr>
                <w:rFonts w:ascii="宋体" w:cs="宋体"/>
                <w:sz w:val="20"/>
              </w:rPr>
            </w:pPr>
            <w:r>
              <w:rPr>
                <w:rFonts w:hint="eastAsia" w:ascii="宋体" w:cs="宋体"/>
                <w:sz w:val="20"/>
                <w:lang w:val="en-US" w:eastAsia="zh-CN"/>
              </w:rPr>
              <w:t>明显</w:t>
            </w:r>
          </w:p>
        </w:tc>
      </w:tr>
      <w:tr w14:paraId="145E3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DA4ABD9">
            <w:pPr>
              <w:jc w:val="center"/>
              <w:rPr>
                <w:rFonts w:ascii="宋体" w:cs="宋体"/>
                <w:sz w:val="20"/>
              </w:rPr>
            </w:pPr>
          </w:p>
        </w:tc>
        <w:tc>
          <w:tcPr>
            <w:tcW w:w="723" w:type="dxa"/>
            <w:tcBorders>
              <w:tl2br w:val="nil"/>
              <w:tr2bl w:val="nil"/>
            </w:tcBorders>
            <w:vAlign w:val="center"/>
          </w:tcPr>
          <w:p w14:paraId="2A56ADD3">
            <w:pPr>
              <w:widowControl/>
              <w:spacing w:line="200" w:lineRule="exact"/>
              <w:jc w:val="center"/>
              <w:rPr>
                <w:rFonts w:hint="eastAsia"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502ECF36">
            <w:pPr>
              <w:widowControl/>
              <w:spacing w:line="200" w:lineRule="exact"/>
              <w:jc w:val="center"/>
              <w:rPr>
                <w:rFonts w:hint="eastAsia"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0808F977">
            <w:pPr>
              <w:widowControl/>
              <w:jc w:val="left"/>
              <w:textAlignment w:val="center"/>
              <w:rPr>
                <w:rFonts w:hint="eastAsia" w:ascii="宋体" w:hAnsi="宋体" w:eastAsia="宋体" w:cs="宋体"/>
                <w:sz w:val="20"/>
              </w:rPr>
            </w:pPr>
            <w:r>
              <w:rPr>
                <w:rFonts w:hint="eastAsia"/>
                <w:sz w:val="20"/>
                <w:szCs w:val="20"/>
                <w:lang w:eastAsia="zh-CN"/>
              </w:rPr>
              <w:t>公众满意度</w:t>
            </w:r>
          </w:p>
        </w:tc>
        <w:tc>
          <w:tcPr>
            <w:tcW w:w="4228" w:type="dxa"/>
            <w:gridSpan w:val="2"/>
            <w:tcBorders>
              <w:tl2br w:val="nil"/>
              <w:tr2bl w:val="nil"/>
            </w:tcBorders>
            <w:vAlign w:val="center"/>
          </w:tcPr>
          <w:p w14:paraId="76D40225">
            <w:pPr>
              <w:jc w:val="center"/>
              <w:rPr>
                <w:rFonts w:ascii="宋体" w:cs="宋体"/>
                <w:sz w:val="20"/>
              </w:rPr>
            </w:pPr>
            <w:r>
              <w:rPr>
                <w:rFonts w:hint="eastAsia"/>
                <w:sz w:val="20"/>
                <w:szCs w:val="20"/>
              </w:rPr>
              <w:t>≧</w:t>
            </w:r>
            <w:r>
              <w:rPr>
                <w:rFonts w:hint="eastAsia"/>
                <w:sz w:val="20"/>
                <w:szCs w:val="20"/>
                <w:lang w:val="en-US" w:eastAsia="zh-CN"/>
              </w:rPr>
              <w:t>95</w:t>
            </w:r>
            <w:r>
              <w:rPr>
                <w:rFonts w:hint="eastAsia"/>
                <w:sz w:val="20"/>
                <w:szCs w:val="20"/>
              </w:rPr>
              <w:t>%</w:t>
            </w:r>
          </w:p>
        </w:tc>
      </w:tr>
    </w:tbl>
    <w:p w14:paraId="279AE944">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rPr>
        <w:t>1</w:t>
      </w:r>
      <w:r>
        <w:rPr>
          <w:rFonts w:hint="eastAsia" w:ascii="仿宋" w:hAnsi="仿宋" w:eastAsia="仿宋" w:cs="仿宋"/>
          <w:b/>
          <w:bCs/>
          <w:kern w:val="0"/>
          <w:sz w:val="32"/>
          <w:szCs w:val="32"/>
          <w:lang w:val="en-US" w:eastAsia="zh-CN"/>
        </w:rPr>
        <w:t>3</w:t>
      </w:r>
      <w:r>
        <w:rPr>
          <w:rFonts w:hint="eastAsia" w:ascii="仿宋" w:hAnsi="仿宋" w:eastAsia="仿宋" w:cs="仿宋"/>
          <w:b/>
          <w:bCs/>
          <w:kern w:val="0"/>
          <w:sz w:val="32"/>
          <w:szCs w:val="32"/>
        </w:rPr>
        <w:t>、“</w:t>
      </w:r>
      <w:r>
        <w:rPr>
          <w:rFonts w:hint="eastAsia" w:ascii="仿宋" w:hAnsi="仿宋" w:eastAsia="仿宋" w:cs="仿宋"/>
          <w:b/>
          <w:bCs/>
          <w:sz w:val="32"/>
          <w:szCs w:val="32"/>
        </w:rPr>
        <w:t>生态补偿资金项目</w:t>
      </w:r>
      <w:r>
        <w:rPr>
          <w:rFonts w:hint="eastAsia" w:ascii="仿宋" w:hAnsi="仿宋" w:eastAsia="仿宋" w:cs="仿宋"/>
          <w:b/>
          <w:bCs/>
          <w:kern w:val="0"/>
          <w:sz w:val="32"/>
          <w:szCs w:val="32"/>
        </w:rPr>
        <w:t>”项目。</w:t>
      </w:r>
    </w:p>
    <w:p w14:paraId="5DCFD8EB">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kern w:val="0"/>
          <w:sz w:val="32"/>
          <w:szCs w:val="32"/>
        </w:rPr>
      </w:pPr>
      <w:r>
        <w:rPr>
          <w:rFonts w:hint="eastAsia" w:ascii="仿宋" w:hAnsi="仿宋" w:eastAsia="仿宋" w:cs="仿宋"/>
          <w:kern w:val="0"/>
          <w:sz w:val="32"/>
          <w:szCs w:val="32"/>
        </w:rPr>
        <w:t>（1）项目概述。</w:t>
      </w:r>
      <w:r>
        <w:rPr>
          <w:rFonts w:hint="eastAsia" w:ascii="仿宋" w:hAnsi="仿宋" w:eastAsia="仿宋" w:cs="仿宋"/>
          <w:sz w:val="32"/>
          <w:szCs w:val="32"/>
          <w:lang w:eastAsia="zh-CN"/>
        </w:rPr>
        <w:t>为提升全市生态环境质量，支持区县污染防治工作积极开展，根据生态补偿办法，经考核后，给予一定的补助。</w:t>
      </w:r>
    </w:p>
    <w:p w14:paraId="720D060F">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lang w:eastAsia="zh-CN"/>
        </w:rPr>
      </w:pPr>
      <w:r>
        <w:rPr>
          <w:rFonts w:hint="eastAsia" w:ascii="仿宋" w:hAnsi="仿宋" w:eastAsia="仿宋" w:cs="仿宋"/>
          <w:kern w:val="0"/>
          <w:sz w:val="32"/>
          <w:szCs w:val="32"/>
        </w:rPr>
        <w:t>（2）立项依据。</w:t>
      </w:r>
      <w:r>
        <w:rPr>
          <w:rFonts w:hint="eastAsia" w:ascii="仿宋" w:hAnsi="仿宋" w:eastAsia="仿宋" w:cs="仿宋"/>
          <w:sz w:val="32"/>
          <w:szCs w:val="32"/>
        </w:rPr>
        <w:t>《关于印发淮北市地表水断面生态补偿办法的通知》（淮环〔2022〕14号）</w:t>
      </w:r>
      <w:r>
        <w:rPr>
          <w:rFonts w:hint="eastAsia" w:ascii="仿宋" w:hAnsi="仿宋" w:eastAsia="仿宋" w:cs="仿宋"/>
          <w:sz w:val="32"/>
          <w:szCs w:val="32"/>
          <w:lang w:eastAsia="zh-CN"/>
        </w:rPr>
        <w:t>、《关于印发淮北市环境空气质量生态补偿激励办法（试行）的通知》</w:t>
      </w:r>
      <w:r>
        <w:rPr>
          <w:rFonts w:hint="eastAsia" w:ascii="仿宋" w:hAnsi="仿宋" w:eastAsia="仿宋" w:cs="仿宋"/>
          <w:sz w:val="32"/>
          <w:szCs w:val="32"/>
        </w:rPr>
        <w:t>（淮环〔202</w:t>
      </w:r>
      <w:r>
        <w:rPr>
          <w:rFonts w:hint="eastAsia" w:ascii="仿宋" w:hAnsi="仿宋" w:eastAsia="仿宋" w:cs="仿宋"/>
          <w:sz w:val="32"/>
          <w:szCs w:val="32"/>
          <w:lang w:val="en-US" w:eastAsia="zh-CN"/>
        </w:rPr>
        <w:t>3</w:t>
      </w:r>
      <w:r>
        <w:rPr>
          <w:rFonts w:hint="eastAsia" w:ascii="仿宋" w:hAnsi="仿宋" w:eastAsia="仿宋" w:cs="仿宋"/>
          <w:sz w:val="32"/>
          <w:szCs w:val="32"/>
        </w:rPr>
        <w:t>〕</w:t>
      </w:r>
      <w:r>
        <w:rPr>
          <w:rFonts w:hint="eastAsia" w:ascii="仿宋" w:hAnsi="仿宋" w:eastAsia="仿宋" w:cs="仿宋"/>
          <w:sz w:val="32"/>
          <w:szCs w:val="32"/>
          <w:lang w:val="en-US" w:eastAsia="zh-CN"/>
        </w:rPr>
        <w:t>48</w:t>
      </w:r>
      <w:r>
        <w:rPr>
          <w:rFonts w:hint="eastAsia" w:ascii="仿宋" w:hAnsi="仿宋" w:eastAsia="仿宋" w:cs="仿宋"/>
          <w:sz w:val="32"/>
          <w:szCs w:val="32"/>
        </w:rPr>
        <w:t>号）。</w:t>
      </w:r>
    </w:p>
    <w:p w14:paraId="019CAAE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（3）实施主体。</w:t>
      </w:r>
      <w:r>
        <w:rPr>
          <w:rFonts w:hint="eastAsia" w:ascii="仿宋" w:hAnsi="仿宋" w:eastAsia="仿宋" w:cs="仿宋"/>
          <w:kern w:val="0"/>
          <w:sz w:val="32"/>
          <w:szCs w:val="32"/>
          <w:lang w:eastAsia="zh-CN"/>
        </w:rPr>
        <w:t>淮北市生态环境局</w:t>
      </w:r>
    </w:p>
    <w:p w14:paraId="6525161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kern w:val="0"/>
          <w:sz w:val="32"/>
          <w:szCs w:val="32"/>
          <w:lang w:val="en-US" w:eastAsia="zh-CN"/>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rPr>
        <w:t>2025.1-12</w:t>
      </w:r>
    </w:p>
    <w:p w14:paraId="6DBB64C2">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kern w:val="0"/>
          <w:sz w:val="32"/>
          <w:szCs w:val="32"/>
        </w:rPr>
      </w:pPr>
      <w:r>
        <w:rPr>
          <w:rFonts w:hint="eastAsia" w:ascii="仿宋" w:hAnsi="仿宋" w:eastAsia="仿宋" w:cs="仿宋"/>
          <w:kern w:val="0"/>
          <w:sz w:val="32"/>
          <w:szCs w:val="32"/>
        </w:rPr>
        <w:t>（5）项目内容。</w:t>
      </w:r>
      <w:r>
        <w:rPr>
          <w:rFonts w:hint="eastAsia" w:ascii="仿宋" w:hAnsi="仿宋" w:eastAsia="仿宋" w:cs="仿宋"/>
          <w:sz w:val="32"/>
          <w:szCs w:val="32"/>
          <w:lang w:eastAsia="zh-CN"/>
        </w:rPr>
        <w:t>为提升全市生态环境质量，支持区县污染防治工作积极开展，根据生态补偿办法，经考核后，给予一定的补助。</w:t>
      </w:r>
    </w:p>
    <w:p w14:paraId="1EEE0EB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预算资金</w:t>
      </w:r>
      <w:r>
        <w:rPr>
          <w:rFonts w:hint="eastAsia" w:ascii="仿宋" w:hAnsi="仿宋" w:eastAsia="仿宋" w:cs="仿宋"/>
          <w:kern w:val="0"/>
          <w:sz w:val="32"/>
          <w:szCs w:val="32"/>
          <w:lang w:val="en-US" w:eastAsia="zh-CN"/>
        </w:rPr>
        <w:t>20万元</w:t>
      </w:r>
    </w:p>
    <w:p w14:paraId="51A4F46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459A3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6BC73686">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78491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37763C4B">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50D56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68116CA6">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3EA6FA0D">
            <w:pPr>
              <w:jc w:val="center"/>
              <w:rPr>
                <w:rFonts w:ascii="宋体" w:cs="宋体"/>
                <w:sz w:val="20"/>
              </w:rPr>
            </w:pPr>
            <w:r>
              <w:rPr>
                <w:rFonts w:hint="eastAsia" w:ascii="宋体" w:hAnsi="宋体" w:eastAsia="宋体" w:cs="宋体"/>
                <w:sz w:val="20"/>
                <w:szCs w:val="20"/>
              </w:rPr>
              <w:t>生态补偿资金项目</w:t>
            </w:r>
          </w:p>
        </w:tc>
      </w:tr>
      <w:tr w14:paraId="39117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5FD7E508">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31EDC21C">
            <w:pPr>
              <w:jc w:val="center"/>
              <w:rPr>
                <w:rFonts w:ascii="宋体" w:cs="宋体"/>
                <w:sz w:val="20"/>
              </w:rPr>
            </w:pPr>
            <w:r>
              <w:rPr>
                <w:rFonts w:hint="eastAsia" w:ascii="宋体" w:hAnsi="宋体" w:eastAsia="宋体" w:cs="宋体"/>
                <w:color w:val="auto"/>
                <w:sz w:val="20"/>
                <w:lang w:val="en-US" w:eastAsia="zh-CN"/>
              </w:rPr>
              <w:t>264-淮北市生态环境局</w:t>
            </w:r>
          </w:p>
        </w:tc>
        <w:tc>
          <w:tcPr>
            <w:tcW w:w="1848" w:type="dxa"/>
            <w:tcBorders>
              <w:tl2br w:val="nil"/>
              <w:tr2bl w:val="nil"/>
            </w:tcBorders>
            <w:vAlign w:val="center"/>
          </w:tcPr>
          <w:p w14:paraId="504DCC8A">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4F34BAFA">
            <w:pPr>
              <w:jc w:val="center"/>
            </w:pPr>
            <w:r>
              <w:rPr>
                <w:rFonts w:hint="eastAsia"/>
                <w:sz w:val="20"/>
                <w:szCs w:val="20"/>
                <w:lang w:eastAsia="zh-CN"/>
              </w:rPr>
              <w:t>淮北市生态环境局</w:t>
            </w:r>
          </w:p>
        </w:tc>
      </w:tr>
      <w:tr w14:paraId="5C8D0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0F1DABBB">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434E859A">
            <w:pPr>
              <w:jc w:val="center"/>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7FCFBAEB">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2A9DE299">
            <w:pPr>
              <w:jc w:val="center"/>
              <w:rPr>
                <w:rFonts w:hint="default" w:eastAsiaTheme="minorEastAsia"/>
                <w:lang w:val="en-US" w:eastAsia="zh-CN"/>
              </w:rPr>
            </w:pPr>
            <w:r>
              <w:rPr>
                <w:rFonts w:hint="eastAsia"/>
                <w:lang w:val="en-US" w:eastAsia="zh-CN"/>
              </w:rPr>
              <w:t>2025.12</w:t>
            </w:r>
          </w:p>
        </w:tc>
      </w:tr>
      <w:tr w14:paraId="5FF09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46437DFD">
            <w:pPr>
              <w:widowControl/>
              <w:jc w:val="center"/>
              <w:textAlignment w:val="center"/>
              <w:rPr>
                <w:rFonts w:ascii="宋体" w:cs="宋体"/>
                <w:sz w:val="20"/>
              </w:rPr>
            </w:pPr>
            <w:r>
              <w:rPr>
                <w:rFonts w:hint="eastAsia" w:ascii="宋体" w:hAnsi="宋体" w:eastAsia="宋体" w:cs="宋体"/>
                <w:color w:val="000000"/>
                <w:kern w:val="0"/>
                <w:sz w:val="20"/>
                <w:szCs w:val="20"/>
              </w:rPr>
              <w:t>项目资金</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6C75B736">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7BA0C11D">
            <w:pPr>
              <w:jc w:val="center"/>
              <w:rPr>
                <w:rFonts w:hint="default" w:ascii="宋体" w:cs="宋体" w:eastAsiaTheme="minorEastAsia"/>
                <w:sz w:val="20"/>
                <w:lang w:val="en-US" w:eastAsia="zh-CN"/>
              </w:rPr>
            </w:pPr>
            <w:r>
              <w:rPr>
                <w:rFonts w:hint="eastAsia" w:ascii="宋体" w:cs="宋体"/>
                <w:sz w:val="20"/>
                <w:lang w:val="en-US" w:eastAsia="zh-CN"/>
              </w:rPr>
              <w:t>20</w:t>
            </w:r>
          </w:p>
        </w:tc>
      </w:tr>
      <w:tr w14:paraId="57085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55AB89F2">
            <w:pPr>
              <w:jc w:val="center"/>
              <w:rPr>
                <w:rFonts w:ascii="宋体" w:cs="宋体"/>
                <w:sz w:val="20"/>
              </w:rPr>
            </w:pPr>
          </w:p>
        </w:tc>
        <w:tc>
          <w:tcPr>
            <w:tcW w:w="3349" w:type="dxa"/>
            <w:gridSpan w:val="2"/>
            <w:tcBorders>
              <w:tl2br w:val="nil"/>
              <w:tr2bl w:val="nil"/>
            </w:tcBorders>
            <w:vAlign w:val="center"/>
          </w:tcPr>
          <w:p w14:paraId="00F81E00">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42B92AB8">
            <w:pPr>
              <w:jc w:val="center"/>
              <w:rPr>
                <w:rFonts w:hint="default" w:ascii="宋体" w:cs="宋体" w:eastAsiaTheme="minorEastAsia"/>
                <w:sz w:val="20"/>
                <w:lang w:val="en-US" w:eastAsia="zh-CN"/>
              </w:rPr>
            </w:pPr>
            <w:r>
              <w:rPr>
                <w:rFonts w:hint="eastAsia" w:ascii="宋体" w:cs="宋体"/>
                <w:sz w:val="20"/>
                <w:lang w:val="en-US" w:eastAsia="zh-CN"/>
              </w:rPr>
              <w:t>20</w:t>
            </w:r>
          </w:p>
        </w:tc>
      </w:tr>
      <w:tr w14:paraId="2F31C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6A6AF185">
            <w:pPr>
              <w:jc w:val="center"/>
              <w:rPr>
                <w:rFonts w:ascii="宋体" w:cs="宋体"/>
                <w:sz w:val="20"/>
              </w:rPr>
            </w:pPr>
          </w:p>
        </w:tc>
        <w:tc>
          <w:tcPr>
            <w:tcW w:w="3349" w:type="dxa"/>
            <w:gridSpan w:val="2"/>
            <w:tcBorders>
              <w:tl2br w:val="nil"/>
              <w:tr2bl w:val="nil"/>
            </w:tcBorders>
            <w:vAlign w:val="center"/>
          </w:tcPr>
          <w:p w14:paraId="2AF4A64B">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61E6ACE8">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76761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60B67A7F">
            <w:pPr>
              <w:jc w:val="center"/>
              <w:rPr>
                <w:rFonts w:ascii="宋体" w:cs="宋体"/>
                <w:sz w:val="20"/>
              </w:rPr>
            </w:pPr>
          </w:p>
        </w:tc>
        <w:tc>
          <w:tcPr>
            <w:tcW w:w="3349" w:type="dxa"/>
            <w:gridSpan w:val="2"/>
            <w:tcBorders>
              <w:tl2br w:val="nil"/>
              <w:tr2bl w:val="nil"/>
            </w:tcBorders>
            <w:vAlign w:val="center"/>
          </w:tcPr>
          <w:p w14:paraId="1EDBC300">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40E92A06">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6ECF5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05D1BF73">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年度</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2FA99635">
            <w:pPr>
              <w:jc w:val="left"/>
              <w:rPr>
                <w:rFonts w:ascii="宋体" w:cs="宋体"/>
                <w:sz w:val="20"/>
              </w:rPr>
            </w:pPr>
            <w:r>
              <w:rPr>
                <w:rFonts w:hint="eastAsia" w:ascii="宋体" w:cs="宋体"/>
                <w:sz w:val="20"/>
              </w:rPr>
              <w:t>为提升全市生态环境质量，支持区县污染防治工作积极开展，根据生态补偿办法，经考核后，给予一定的补助。</w:t>
            </w:r>
          </w:p>
        </w:tc>
      </w:tr>
      <w:tr w14:paraId="635AB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0299CD15">
            <w:pPr>
              <w:widowControl/>
              <w:jc w:val="center"/>
              <w:textAlignment w:val="center"/>
              <w:rPr>
                <w:rFonts w:ascii="宋体" w:cs="宋体"/>
                <w:sz w:val="20"/>
              </w:rPr>
            </w:pPr>
            <w:r>
              <w:rPr>
                <w:rFonts w:hint="eastAsia" w:ascii="宋体" w:hAnsi="宋体" w:eastAsia="宋体" w:cs="宋体"/>
                <w:color w:val="000000"/>
                <w:kern w:val="0"/>
                <w:sz w:val="20"/>
                <w:szCs w:val="20"/>
              </w:rPr>
              <w:t>绩</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效</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5B494A6D">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一级</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3AA12D2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5EB46545">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6EB125AE">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46B4A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53BDD00D">
            <w:pPr>
              <w:jc w:val="center"/>
              <w:rPr>
                <w:rFonts w:ascii="宋体" w:cs="宋体"/>
                <w:sz w:val="20"/>
              </w:rPr>
            </w:pPr>
          </w:p>
        </w:tc>
        <w:tc>
          <w:tcPr>
            <w:tcW w:w="723" w:type="dxa"/>
            <w:vMerge w:val="restart"/>
            <w:tcBorders>
              <w:tl2br w:val="nil"/>
              <w:tr2bl w:val="nil"/>
            </w:tcBorders>
            <w:vAlign w:val="center"/>
          </w:tcPr>
          <w:p w14:paraId="7C26E6DC">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tcBorders>
              <w:tl2br w:val="nil"/>
              <w:tr2bl w:val="nil"/>
            </w:tcBorders>
            <w:vAlign w:val="center"/>
          </w:tcPr>
          <w:p w14:paraId="772C2B0D">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3DE9B118">
            <w:pPr>
              <w:keepNext w:val="0"/>
              <w:keepLines w:val="0"/>
              <w:widowControl/>
              <w:suppressLineNumbers w:val="0"/>
              <w:jc w:val="left"/>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生态补偿考核单位（个）</w:t>
            </w:r>
          </w:p>
        </w:tc>
        <w:tc>
          <w:tcPr>
            <w:tcW w:w="4228" w:type="dxa"/>
            <w:gridSpan w:val="2"/>
            <w:tcBorders>
              <w:tl2br w:val="nil"/>
              <w:tr2bl w:val="nil"/>
            </w:tcBorders>
            <w:vAlign w:val="center"/>
          </w:tcPr>
          <w:p w14:paraId="4EDCD489">
            <w:pPr>
              <w:keepNext w:val="0"/>
              <w:keepLines w:val="0"/>
              <w:widowControl/>
              <w:suppressLineNumbers w:val="0"/>
              <w:jc w:val="center"/>
              <w:textAlignment w:val="center"/>
              <w:rPr>
                <w:rFonts w:hint="eastAsia" w:ascii="宋体" w:hAnsi="宋体" w:eastAsia="宋体" w:cs="宋体"/>
                <w:sz w:val="20"/>
                <w:lang w:val="en-US" w:eastAsia="zh-CN"/>
              </w:rPr>
            </w:pPr>
            <w:r>
              <w:rPr>
                <w:rFonts w:hint="eastAsia" w:ascii="宋体" w:hAnsi="宋体" w:eastAsia="宋体" w:cs="宋体"/>
                <w:i w:val="0"/>
                <w:iCs w:val="0"/>
                <w:color w:val="000000"/>
                <w:kern w:val="0"/>
                <w:sz w:val="20"/>
                <w:szCs w:val="20"/>
                <w:u w:val="none"/>
                <w:lang w:val="en-US" w:eastAsia="zh-CN" w:bidi="ar"/>
              </w:rPr>
              <w:t>4</w:t>
            </w:r>
          </w:p>
        </w:tc>
      </w:tr>
      <w:tr w14:paraId="4D01C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84E7CBF">
            <w:pPr>
              <w:jc w:val="center"/>
              <w:rPr>
                <w:rFonts w:ascii="宋体" w:cs="宋体"/>
                <w:sz w:val="20"/>
              </w:rPr>
            </w:pPr>
          </w:p>
        </w:tc>
        <w:tc>
          <w:tcPr>
            <w:tcW w:w="723" w:type="dxa"/>
            <w:vMerge w:val="continue"/>
            <w:tcBorders>
              <w:tl2br w:val="nil"/>
              <w:tr2bl w:val="nil"/>
            </w:tcBorders>
            <w:vAlign w:val="center"/>
          </w:tcPr>
          <w:p w14:paraId="1D180D9C">
            <w:pPr>
              <w:jc w:val="center"/>
              <w:rPr>
                <w:rFonts w:ascii="宋体" w:cs="宋体"/>
                <w:sz w:val="20"/>
              </w:rPr>
            </w:pPr>
          </w:p>
        </w:tc>
        <w:tc>
          <w:tcPr>
            <w:tcW w:w="759" w:type="dxa"/>
            <w:gridSpan w:val="2"/>
            <w:tcBorders>
              <w:tl2br w:val="nil"/>
              <w:tr2bl w:val="nil"/>
            </w:tcBorders>
            <w:vAlign w:val="center"/>
          </w:tcPr>
          <w:p w14:paraId="32E4BD35">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4B9521C8">
            <w:pPr>
              <w:keepNext w:val="0"/>
              <w:keepLines w:val="0"/>
              <w:widowControl/>
              <w:suppressLineNumbers w:val="0"/>
              <w:jc w:val="left"/>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生态补偿考核质量</w:t>
            </w:r>
          </w:p>
        </w:tc>
        <w:tc>
          <w:tcPr>
            <w:tcW w:w="4228" w:type="dxa"/>
            <w:gridSpan w:val="2"/>
            <w:tcBorders>
              <w:tl2br w:val="nil"/>
              <w:tr2bl w:val="nil"/>
            </w:tcBorders>
            <w:vAlign w:val="center"/>
          </w:tcPr>
          <w:p w14:paraId="7F56B222">
            <w:pPr>
              <w:keepNext w:val="0"/>
              <w:keepLines w:val="0"/>
              <w:widowControl/>
              <w:suppressLineNumbers w:val="0"/>
              <w:jc w:val="center"/>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严格按照考核管理办法</w:t>
            </w:r>
          </w:p>
        </w:tc>
      </w:tr>
      <w:tr w14:paraId="50912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67C78AB">
            <w:pPr>
              <w:jc w:val="center"/>
              <w:rPr>
                <w:rFonts w:ascii="宋体" w:cs="宋体"/>
                <w:sz w:val="20"/>
              </w:rPr>
            </w:pPr>
          </w:p>
        </w:tc>
        <w:tc>
          <w:tcPr>
            <w:tcW w:w="723" w:type="dxa"/>
            <w:vMerge w:val="continue"/>
            <w:tcBorders>
              <w:tl2br w:val="nil"/>
              <w:tr2bl w:val="nil"/>
            </w:tcBorders>
            <w:vAlign w:val="center"/>
          </w:tcPr>
          <w:p w14:paraId="3E80D1ED">
            <w:pPr>
              <w:jc w:val="center"/>
              <w:rPr>
                <w:rFonts w:ascii="宋体" w:cs="宋体"/>
                <w:sz w:val="20"/>
              </w:rPr>
            </w:pPr>
          </w:p>
        </w:tc>
        <w:tc>
          <w:tcPr>
            <w:tcW w:w="759" w:type="dxa"/>
            <w:gridSpan w:val="2"/>
            <w:tcBorders>
              <w:tl2br w:val="nil"/>
              <w:tr2bl w:val="nil"/>
            </w:tcBorders>
            <w:vAlign w:val="center"/>
          </w:tcPr>
          <w:p w14:paraId="4B3E54E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12DA57CD">
            <w:pPr>
              <w:keepNext w:val="0"/>
              <w:keepLines w:val="0"/>
              <w:widowControl/>
              <w:suppressLineNumbers w:val="0"/>
              <w:jc w:val="left"/>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项目完成时效性</w:t>
            </w:r>
          </w:p>
        </w:tc>
        <w:tc>
          <w:tcPr>
            <w:tcW w:w="4228" w:type="dxa"/>
            <w:gridSpan w:val="2"/>
            <w:tcBorders>
              <w:tl2br w:val="nil"/>
              <w:tr2bl w:val="nil"/>
            </w:tcBorders>
            <w:vAlign w:val="center"/>
          </w:tcPr>
          <w:p w14:paraId="4970DA38">
            <w:pPr>
              <w:keepNext w:val="0"/>
              <w:keepLines w:val="0"/>
              <w:widowControl/>
              <w:suppressLineNumbers w:val="0"/>
              <w:jc w:val="center"/>
              <w:textAlignment w:val="center"/>
              <w:rPr>
                <w:rFonts w:hint="eastAsia" w:ascii="宋体" w:hAnsi="宋体" w:eastAsia="宋体" w:cs="宋体"/>
                <w:sz w:val="20"/>
                <w:lang w:val="en-US"/>
              </w:rPr>
            </w:pPr>
            <w:r>
              <w:rPr>
                <w:rFonts w:hint="eastAsia" w:ascii="宋体" w:hAnsi="宋体" w:eastAsia="宋体" w:cs="宋体"/>
                <w:i w:val="0"/>
                <w:iCs w:val="0"/>
                <w:color w:val="000000"/>
                <w:kern w:val="0"/>
                <w:sz w:val="20"/>
                <w:szCs w:val="20"/>
                <w:u w:val="none"/>
                <w:lang w:val="en-US" w:eastAsia="zh-CN" w:bidi="ar"/>
              </w:rPr>
              <w:t>2025.12</w:t>
            </w:r>
          </w:p>
        </w:tc>
      </w:tr>
      <w:tr w14:paraId="4CF3D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D2A67A6">
            <w:pPr>
              <w:jc w:val="center"/>
              <w:rPr>
                <w:rFonts w:ascii="宋体" w:cs="宋体"/>
                <w:sz w:val="20"/>
              </w:rPr>
            </w:pPr>
          </w:p>
        </w:tc>
        <w:tc>
          <w:tcPr>
            <w:tcW w:w="723" w:type="dxa"/>
            <w:vMerge w:val="continue"/>
            <w:tcBorders>
              <w:tl2br w:val="nil"/>
              <w:tr2bl w:val="nil"/>
            </w:tcBorders>
            <w:vAlign w:val="center"/>
          </w:tcPr>
          <w:p w14:paraId="63A0177A">
            <w:pPr>
              <w:jc w:val="center"/>
              <w:rPr>
                <w:rFonts w:ascii="宋体" w:cs="宋体"/>
                <w:sz w:val="20"/>
              </w:rPr>
            </w:pPr>
          </w:p>
        </w:tc>
        <w:tc>
          <w:tcPr>
            <w:tcW w:w="759" w:type="dxa"/>
            <w:gridSpan w:val="2"/>
            <w:tcBorders>
              <w:tl2br w:val="nil"/>
              <w:tr2bl w:val="nil"/>
            </w:tcBorders>
            <w:vAlign w:val="center"/>
          </w:tcPr>
          <w:p w14:paraId="595F96C0">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135744FC">
            <w:pPr>
              <w:keepNext w:val="0"/>
              <w:keepLines w:val="0"/>
              <w:widowControl/>
              <w:suppressLineNumbers w:val="0"/>
              <w:jc w:val="left"/>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项目总成本</w:t>
            </w:r>
          </w:p>
        </w:tc>
        <w:tc>
          <w:tcPr>
            <w:tcW w:w="4228" w:type="dxa"/>
            <w:gridSpan w:val="2"/>
            <w:tcBorders>
              <w:tl2br w:val="nil"/>
              <w:tr2bl w:val="nil"/>
            </w:tcBorders>
            <w:vAlign w:val="center"/>
          </w:tcPr>
          <w:p w14:paraId="3AF1E12F">
            <w:pPr>
              <w:keepNext w:val="0"/>
              <w:keepLines w:val="0"/>
              <w:widowControl/>
              <w:suppressLineNumbers w:val="0"/>
              <w:jc w:val="center"/>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≤20</w:t>
            </w:r>
          </w:p>
        </w:tc>
      </w:tr>
      <w:tr w14:paraId="3B8C9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3C1C5D8">
            <w:pPr>
              <w:jc w:val="center"/>
              <w:rPr>
                <w:rFonts w:ascii="宋体" w:cs="宋体"/>
                <w:sz w:val="20"/>
              </w:rPr>
            </w:pPr>
          </w:p>
        </w:tc>
        <w:tc>
          <w:tcPr>
            <w:tcW w:w="723" w:type="dxa"/>
            <w:vMerge w:val="restart"/>
            <w:tcBorders>
              <w:tl2br w:val="nil"/>
              <w:tr2bl w:val="nil"/>
            </w:tcBorders>
            <w:vAlign w:val="center"/>
          </w:tcPr>
          <w:p w14:paraId="3A177C12">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tcBorders>
              <w:tl2br w:val="nil"/>
              <w:tr2bl w:val="nil"/>
            </w:tcBorders>
            <w:vAlign w:val="center"/>
          </w:tcPr>
          <w:p w14:paraId="317ABF45">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1350DEEF">
            <w:pPr>
              <w:keepNext w:val="0"/>
              <w:keepLines w:val="0"/>
              <w:widowControl/>
              <w:suppressLineNumbers w:val="0"/>
              <w:jc w:val="left"/>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对社会经济发展的影响</w:t>
            </w:r>
          </w:p>
        </w:tc>
        <w:tc>
          <w:tcPr>
            <w:tcW w:w="4228" w:type="dxa"/>
            <w:gridSpan w:val="2"/>
            <w:tcBorders>
              <w:tl2br w:val="nil"/>
              <w:tr2bl w:val="nil"/>
            </w:tcBorders>
            <w:vAlign w:val="center"/>
          </w:tcPr>
          <w:p w14:paraId="1C0DF279">
            <w:pPr>
              <w:keepNext w:val="0"/>
              <w:keepLines w:val="0"/>
              <w:widowControl/>
              <w:suppressLineNumbers w:val="0"/>
              <w:jc w:val="center"/>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35F31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E1F9076">
            <w:pPr>
              <w:jc w:val="center"/>
              <w:rPr>
                <w:rFonts w:ascii="宋体" w:cs="宋体"/>
                <w:sz w:val="20"/>
              </w:rPr>
            </w:pPr>
          </w:p>
        </w:tc>
        <w:tc>
          <w:tcPr>
            <w:tcW w:w="723" w:type="dxa"/>
            <w:vMerge w:val="continue"/>
            <w:tcBorders>
              <w:tl2br w:val="nil"/>
              <w:tr2bl w:val="nil"/>
            </w:tcBorders>
            <w:vAlign w:val="center"/>
          </w:tcPr>
          <w:p w14:paraId="4851B63F">
            <w:pPr>
              <w:jc w:val="center"/>
              <w:rPr>
                <w:rFonts w:ascii="宋体" w:cs="宋体"/>
                <w:sz w:val="20"/>
              </w:rPr>
            </w:pPr>
          </w:p>
        </w:tc>
        <w:tc>
          <w:tcPr>
            <w:tcW w:w="759" w:type="dxa"/>
            <w:gridSpan w:val="2"/>
            <w:tcBorders>
              <w:tl2br w:val="nil"/>
              <w:tr2bl w:val="nil"/>
            </w:tcBorders>
            <w:vAlign w:val="center"/>
          </w:tcPr>
          <w:p w14:paraId="19232FF8">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73AA205E">
            <w:pPr>
              <w:keepNext w:val="0"/>
              <w:keepLines w:val="0"/>
              <w:widowControl/>
              <w:suppressLineNumbers w:val="0"/>
              <w:jc w:val="left"/>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民众对环保意识的提升</w:t>
            </w:r>
          </w:p>
        </w:tc>
        <w:tc>
          <w:tcPr>
            <w:tcW w:w="4228" w:type="dxa"/>
            <w:gridSpan w:val="2"/>
            <w:tcBorders>
              <w:tl2br w:val="nil"/>
              <w:tr2bl w:val="nil"/>
            </w:tcBorders>
            <w:vAlign w:val="center"/>
          </w:tcPr>
          <w:p w14:paraId="6688273E">
            <w:pPr>
              <w:keepNext w:val="0"/>
              <w:keepLines w:val="0"/>
              <w:widowControl/>
              <w:suppressLineNumbers w:val="0"/>
              <w:jc w:val="center"/>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2272C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3DB42AF">
            <w:pPr>
              <w:jc w:val="center"/>
              <w:rPr>
                <w:rFonts w:ascii="宋体" w:cs="宋体"/>
                <w:sz w:val="20"/>
              </w:rPr>
            </w:pPr>
          </w:p>
        </w:tc>
        <w:tc>
          <w:tcPr>
            <w:tcW w:w="723" w:type="dxa"/>
            <w:vMerge w:val="continue"/>
            <w:tcBorders>
              <w:tl2br w:val="nil"/>
              <w:tr2bl w:val="nil"/>
            </w:tcBorders>
            <w:vAlign w:val="center"/>
          </w:tcPr>
          <w:p w14:paraId="5611CA72">
            <w:pPr>
              <w:jc w:val="center"/>
              <w:rPr>
                <w:rFonts w:ascii="宋体" w:cs="宋体"/>
                <w:sz w:val="20"/>
              </w:rPr>
            </w:pPr>
          </w:p>
        </w:tc>
        <w:tc>
          <w:tcPr>
            <w:tcW w:w="759" w:type="dxa"/>
            <w:gridSpan w:val="2"/>
            <w:tcBorders>
              <w:tl2br w:val="nil"/>
              <w:tr2bl w:val="nil"/>
            </w:tcBorders>
            <w:vAlign w:val="center"/>
          </w:tcPr>
          <w:p w14:paraId="2F949393">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4B5416D7">
            <w:pPr>
              <w:keepNext w:val="0"/>
              <w:keepLines w:val="0"/>
              <w:widowControl/>
              <w:suppressLineNumbers w:val="0"/>
              <w:jc w:val="left"/>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对生态环境的改善</w:t>
            </w:r>
          </w:p>
        </w:tc>
        <w:tc>
          <w:tcPr>
            <w:tcW w:w="4228" w:type="dxa"/>
            <w:gridSpan w:val="2"/>
            <w:tcBorders>
              <w:tl2br w:val="nil"/>
              <w:tr2bl w:val="nil"/>
            </w:tcBorders>
            <w:vAlign w:val="center"/>
          </w:tcPr>
          <w:p w14:paraId="559CD2EB">
            <w:pPr>
              <w:keepNext w:val="0"/>
              <w:keepLines w:val="0"/>
              <w:widowControl/>
              <w:suppressLineNumbers w:val="0"/>
              <w:jc w:val="center"/>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28117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438" w:type="dxa"/>
            <w:vMerge w:val="continue"/>
            <w:tcBorders>
              <w:tl2br w:val="nil"/>
              <w:tr2bl w:val="nil"/>
            </w:tcBorders>
            <w:vAlign w:val="center"/>
          </w:tcPr>
          <w:p w14:paraId="0C604AF4">
            <w:pPr>
              <w:jc w:val="center"/>
              <w:rPr>
                <w:rFonts w:ascii="宋体" w:cs="宋体"/>
                <w:sz w:val="20"/>
              </w:rPr>
            </w:pPr>
          </w:p>
        </w:tc>
        <w:tc>
          <w:tcPr>
            <w:tcW w:w="723" w:type="dxa"/>
            <w:vMerge w:val="continue"/>
            <w:tcBorders>
              <w:tl2br w:val="nil"/>
              <w:tr2bl w:val="nil"/>
            </w:tcBorders>
            <w:vAlign w:val="center"/>
          </w:tcPr>
          <w:p w14:paraId="1C69DD00">
            <w:pPr>
              <w:jc w:val="center"/>
              <w:rPr>
                <w:rFonts w:ascii="宋体" w:cs="宋体"/>
                <w:sz w:val="20"/>
              </w:rPr>
            </w:pPr>
          </w:p>
        </w:tc>
        <w:tc>
          <w:tcPr>
            <w:tcW w:w="759" w:type="dxa"/>
            <w:gridSpan w:val="2"/>
            <w:tcBorders>
              <w:tl2br w:val="nil"/>
              <w:tr2bl w:val="nil"/>
            </w:tcBorders>
            <w:vAlign w:val="center"/>
          </w:tcPr>
          <w:p w14:paraId="5E5BDB15">
            <w:pPr>
              <w:widowControl/>
              <w:spacing w:line="200" w:lineRule="exact"/>
              <w:jc w:val="center"/>
              <w:rPr>
                <w:rFonts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7C272AB1">
            <w:pPr>
              <w:keepNext w:val="0"/>
              <w:keepLines w:val="0"/>
              <w:widowControl/>
              <w:suppressLineNumbers w:val="0"/>
              <w:jc w:val="left"/>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对促进生态文明建设的持续影响</w:t>
            </w:r>
          </w:p>
        </w:tc>
        <w:tc>
          <w:tcPr>
            <w:tcW w:w="4228" w:type="dxa"/>
            <w:gridSpan w:val="2"/>
            <w:tcBorders>
              <w:tl2br w:val="nil"/>
              <w:tr2bl w:val="nil"/>
            </w:tcBorders>
            <w:vAlign w:val="center"/>
          </w:tcPr>
          <w:p w14:paraId="3B0A57B2">
            <w:pPr>
              <w:keepNext w:val="0"/>
              <w:keepLines w:val="0"/>
              <w:widowControl/>
              <w:suppressLineNumbers w:val="0"/>
              <w:jc w:val="center"/>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4428A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C8B6361">
            <w:pPr>
              <w:jc w:val="center"/>
              <w:rPr>
                <w:rFonts w:ascii="宋体" w:cs="宋体"/>
                <w:sz w:val="20"/>
              </w:rPr>
            </w:pPr>
          </w:p>
        </w:tc>
        <w:tc>
          <w:tcPr>
            <w:tcW w:w="723" w:type="dxa"/>
            <w:tcBorders>
              <w:tl2br w:val="nil"/>
              <w:tr2bl w:val="nil"/>
            </w:tcBorders>
            <w:vAlign w:val="center"/>
          </w:tcPr>
          <w:p w14:paraId="2B0C1911">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7E45C061">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18496AFC">
            <w:pPr>
              <w:keepNext w:val="0"/>
              <w:keepLines w:val="0"/>
              <w:widowControl/>
              <w:suppressLineNumbers w:val="0"/>
              <w:jc w:val="left"/>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公众满意度</w:t>
            </w:r>
          </w:p>
        </w:tc>
        <w:tc>
          <w:tcPr>
            <w:tcW w:w="4228" w:type="dxa"/>
            <w:gridSpan w:val="2"/>
            <w:tcBorders>
              <w:tl2br w:val="nil"/>
              <w:tr2bl w:val="nil"/>
            </w:tcBorders>
            <w:vAlign w:val="center"/>
          </w:tcPr>
          <w:p w14:paraId="4D8C2DF7">
            <w:pPr>
              <w:keepNext w:val="0"/>
              <w:keepLines w:val="0"/>
              <w:widowControl/>
              <w:suppressLineNumbers w:val="0"/>
              <w:jc w:val="center"/>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≥95%</w:t>
            </w:r>
          </w:p>
        </w:tc>
      </w:tr>
    </w:tbl>
    <w:p w14:paraId="7FF0A341">
      <w:pPr>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1</w:t>
      </w:r>
      <w:r>
        <w:rPr>
          <w:rFonts w:hint="eastAsia" w:ascii="仿宋" w:hAnsi="仿宋" w:eastAsia="仿宋" w:cs="仿宋"/>
          <w:b/>
          <w:bCs/>
          <w:kern w:val="0"/>
          <w:sz w:val="32"/>
          <w:szCs w:val="32"/>
          <w:lang w:val="en-US" w:eastAsia="zh-CN"/>
        </w:rPr>
        <w:t>4</w:t>
      </w:r>
      <w:r>
        <w:rPr>
          <w:rFonts w:hint="eastAsia" w:ascii="仿宋" w:hAnsi="仿宋" w:eastAsia="仿宋" w:cs="仿宋"/>
          <w:b/>
          <w:bCs/>
          <w:kern w:val="0"/>
          <w:sz w:val="32"/>
          <w:szCs w:val="32"/>
        </w:rPr>
        <w:t>、“</w:t>
      </w:r>
      <w:r>
        <w:rPr>
          <w:rFonts w:hint="eastAsia" w:ascii="仿宋" w:hAnsi="仿宋" w:eastAsia="仿宋" w:cs="仿宋"/>
          <w:b/>
          <w:bCs/>
          <w:sz w:val="32"/>
          <w:szCs w:val="32"/>
        </w:rPr>
        <w:t>202</w:t>
      </w:r>
      <w:r>
        <w:rPr>
          <w:rFonts w:hint="eastAsia" w:ascii="仿宋" w:hAnsi="仿宋" w:eastAsia="仿宋" w:cs="仿宋"/>
          <w:b/>
          <w:bCs/>
          <w:sz w:val="32"/>
          <w:szCs w:val="32"/>
          <w:lang w:val="en-US" w:eastAsia="zh-CN"/>
        </w:rPr>
        <w:t>5</w:t>
      </w:r>
      <w:r>
        <w:rPr>
          <w:rFonts w:hint="eastAsia" w:ascii="仿宋" w:hAnsi="仿宋" w:eastAsia="仿宋" w:cs="仿宋"/>
          <w:b/>
          <w:bCs/>
          <w:sz w:val="32"/>
          <w:szCs w:val="32"/>
        </w:rPr>
        <w:t>年秸杆禁烧专项经费</w:t>
      </w:r>
      <w:r>
        <w:rPr>
          <w:rFonts w:hint="eastAsia" w:ascii="仿宋" w:hAnsi="仿宋" w:eastAsia="仿宋" w:cs="仿宋"/>
          <w:b/>
          <w:bCs/>
          <w:kern w:val="0"/>
          <w:sz w:val="32"/>
          <w:szCs w:val="32"/>
        </w:rPr>
        <w:t>”项目。</w:t>
      </w:r>
    </w:p>
    <w:p w14:paraId="2FB0A54A">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（1）项目概述。</w:t>
      </w:r>
      <w:r>
        <w:rPr>
          <w:rFonts w:hint="eastAsia" w:ascii="仿宋" w:hAnsi="仿宋" w:eastAsia="仿宋" w:cs="仿宋"/>
          <w:sz w:val="32"/>
          <w:szCs w:val="32"/>
        </w:rPr>
        <w:t>为深入推进大气污染防治工作，进一步推动农作物秸秆禁烧，保护群众环境权益，创造良好的生态环境，确保禁烧工作能够正常开展，</w:t>
      </w:r>
      <w:r>
        <w:rPr>
          <w:rFonts w:hint="eastAsia" w:ascii="仿宋" w:hAnsi="仿宋" w:eastAsia="仿宋" w:cs="仿宋"/>
          <w:color w:val="000000"/>
          <w:sz w:val="32"/>
          <w:szCs w:val="32"/>
        </w:rPr>
        <w:t>按照“属地管理，以疏为主，以堵促疏，标本兼治”原则，围绕“全面禁烧，全年禁烧”的整体目标，坚持全面防控与重点督查相结合，全面提高秸秆禁烧工作水平</w:t>
      </w:r>
      <w:r>
        <w:rPr>
          <w:rFonts w:hint="eastAsia" w:ascii="仿宋" w:hAnsi="仿宋" w:eastAsia="仿宋" w:cs="仿宋"/>
          <w:color w:val="000000"/>
          <w:sz w:val="32"/>
          <w:szCs w:val="32"/>
          <w:lang w:eastAsia="zh-CN"/>
        </w:rPr>
        <w:t>。</w:t>
      </w:r>
    </w:p>
    <w:p w14:paraId="1E120B15">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（2）立项依据。</w:t>
      </w:r>
      <w:r>
        <w:rPr>
          <w:rFonts w:hint="eastAsia" w:ascii="仿宋" w:hAnsi="仿宋" w:eastAsia="仿宋" w:cs="仿宋"/>
          <w:color w:val="333333"/>
          <w:kern w:val="0"/>
          <w:sz w:val="32"/>
          <w:szCs w:val="32"/>
        </w:rPr>
        <w:t>《中华人民共和国大气污染防治法》《</w:t>
      </w:r>
      <w:r>
        <w:rPr>
          <w:rFonts w:hint="eastAsia" w:ascii="仿宋" w:hAnsi="仿宋" w:eastAsia="仿宋" w:cs="仿宋"/>
          <w:color w:val="000000"/>
          <w:sz w:val="32"/>
          <w:szCs w:val="32"/>
        </w:rPr>
        <w:t>安徽省大气污染防治条例》</w:t>
      </w:r>
      <w:r>
        <w:rPr>
          <w:rFonts w:hint="eastAsia" w:ascii="仿宋" w:hAnsi="仿宋" w:eastAsia="仿宋" w:cs="仿宋"/>
          <w:color w:val="333333"/>
          <w:kern w:val="0"/>
          <w:sz w:val="32"/>
          <w:szCs w:val="32"/>
        </w:rPr>
        <w:t>等法律法规及省</w:t>
      </w:r>
      <w:r>
        <w:rPr>
          <w:rFonts w:hint="eastAsia" w:ascii="仿宋" w:hAnsi="仿宋" w:eastAsia="仿宋" w:cs="仿宋"/>
          <w:kern w:val="2"/>
          <w:sz w:val="32"/>
          <w:szCs w:val="32"/>
          <w:lang w:val="en-US" w:eastAsia="zh-CN" w:bidi="ar-SA"/>
        </w:rPr>
        <w:t>《安徽省生态环境保护委员会关于进一步加强秸秆禁烧工作的通知》（安环委〔2024〕1号）</w:t>
      </w:r>
      <w:r>
        <w:rPr>
          <w:rFonts w:hint="eastAsia" w:ascii="仿宋" w:hAnsi="仿宋" w:eastAsia="仿宋" w:cs="仿宋"/>
          <w:color w:val="333333"/>
          <w:kern w:val="0"/>
          <w:sz w:val="32"/>
          <w:szCs w:val="32"/>
        </w:rPr>
        <w:t>相关文件规定</w:t>
      </w:r>
      <w:r>
        <w:rPr>
          <w:rFonts w:hint="eastAsia" w:ascii="仿宋" w:hAnsi="仿宋" w:eastAsia="仿宋" w:cs="仿宋"/>
          <w:color w:val="333333"/>
          <w:kern w:val="0"/>
          <w:sz w:val="32"/>
          <w:szCs w:val="32"/>
          <w:lang w:eastAsia="zh-CN"/>
        </w:rPr>
        <w:t>。</w:t>
      </w:r>
    </w:p>
    <w:p w14:paraId="2E4F55F0">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（3）实施主体。</w:t>
      </w:r>
      <w:r>
        <w:rPr>
          <w:rFonts w:hint="eastAsia" w:ascii="仿宋" w:hAnsi="仿宋" w:eastAsia="仿宋" w:cs="仿宋"/>
          <w:kern w:val="0"/>
          <w:sz w:val="32"/>
          <w:szCs w:val="32"/>
          <w:lang w:eastAsia="zh-CN"/>
        </w:rPr>
        <w:t>淮北市生态环境局</w:t>
      </w:r>
    </w:p>
    <w:p w14:paraId="1ED90CB4">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rPr>
        <w:t>2025.1-12</w:t>
      </w:r>
    </w:p>
    <w:p w14:paraId="2BABFBF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kern w:val="0"/>
          <w:sz w:val="32"/>
          <w:szCs w:val="32"/>
        </w:rPr>
      </w:pPr>
      <w:r>
        <w:rPr>
          <w:rFonts w:hint="eastAsia" w:ascii="仿宋" w:hAnsi="仿宋" w:eastAsia="仿宋" w:cs="仿宋"/>
          <w:kern w:val="0"/>
          <w:sz w:val="32"/>
          <w:szCs w:val="32"/>
        </w:rPr>
        <w:t>（5）项目内容。</w:t>
      </w:r>
      <w:r>
        <w:rPr>
          <w:rFonts w:hint="eastAsia" w:ascii="仿宋" w:hAnsi="仿宋" w:eastAsia="仿宋" w:cs="仿宋"/>
          <w:b w:val="0"/>
          <w:bCs w:val="0"/>
          <w:sz w:val="32"/>
          <w:szCs w:val="32"/>
        </w:rPr>
        <w:t>禁烧专项经费</w:t>
      </w:r>
      <w:r>
        <w:rPr>
          <w:rFonts w:hint="eastAsia" w:ascii="仿宋" w:hAnsi="仿宋" w:eastAsia="仿宋" w:cs="仿宋"/>
          <w:b w:val="0"/>
          <w:bCs w:val="0"/>
          <w:sz w:val="32"/>
          <w:szCs w:val="32"/>
          <w:lang w:val="en-US" w:eastAsia="zh-CN"/>
        </w:rPr>
        <w:t>8万元</w:t>
      </w:r>
      <w:r>
        <w:rPr>
          <w:rFonts w:hint="eastAsia" w:ascii="仿宋" w:hAnsi="仿宋" w:eastAsia="仿宋" w:cs="仿宋"/>
          <w:b w:val="0"/>
          <w:bCs w:val="0"/>
          <w:sz w:val="32"/>
          <w:szCs w:val="32"/>
        </w:rPr>
        <w:t>，用于市禁烧办办公耗材、宣传、设备购置等</w:t>
      </w:r>
      <w:r>
        <w:rPr>
          <w:rFonts w:hint="eastAsia" w:ascii="仿宋" w:hAnsi="仿宋" w:eastAsia="仿宋" w:cs="仿宋"/>
          <w:b w:val="0"/>
          <w:bCs w:val="0"/>
          <w:sz w:val="32"/>
          <w:szCs w:val="32"/>
          <w:lang w:eastAsia="zh-CN"/>
        </w:rPr>
        <w:t>。</w:t>
      </w:r>
    </w:p>
    <w:p w14:paraId="7B0DB3A4">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预算资金</w:t>
      </w:r>
      <w:r>
        <w:rPr>
          <w:rFonts w:hint="eastAsia" w:ascii="仿宋" w:hAnsi="仿宋" w:eastAsia="仿宋" w:cs="仿宋"/>
          <w:kern w:val="0"/>
          <w:sz w:val="32"/>
          <w:szCs w:val="32"/>
          <w:lang w:val="en-US" w:eastAsia="zh-CN"/>
        </w:rPr>
        <w:t>8万元。</w:t>
      </w:r>
    </w:p>
    <w:p w14:paraId="1A2C3F20">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6A94B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50C9A515">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4FE6F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3FA2C4EB">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2B737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6E78F7A9">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6C1709EA">
            <w:pPr>
              <w:jc w:val="center"/>
              <w:rPr>
                <w:rFonts w:ascii="宋体" w:cs="宋体"/>
                <w:sz w:val="20"/>
              </w:rPr>
            </w:pPr>
            <w:r>
              <w:rPr>
                <w:rFonts w:hint="eastAsia" w:ascii="宋体" w:hAnsi="宋体" w:eastAsia="宋体" w:cs="宋体"/>
                <w:sz w:val="20"/>
                <w:szCs w:val="20"/>
              </w:rPr>
              <w:t>202</w:t>
            </w:r>
            <w:r>
              <w:rPr>
                <w:rFonts w:hint="eastAsia" w:ascii="宋体" w:hAnsi="宋体" w:eastAsia="宋体" w:cs="宋体"/>
                <w:sz w:val="20"/>
                <w:szCs w:val="20"/>
                <w:lang w:val="en-US" w:eastAsia="zh-CN"/>
              </w:rPr>
              <w:t>5</w:t>
            </w:r>
            <w:r>
              <w:rPr>
                <w:rFonts w:hint="eastAsia" w:ascii="宋体" w:hAnsi="宋体" w:eastAsia="宋体" w:cs="宋体"/>
                <w:sz w:val="20"/>
                <w:szCs w:val="20"/>
              </w:rPr>
              <w:t>年秸杆禁烧专项经费</w:t>
            </w:r>
          </w:p>
        </w:tc>
      </w:tr>
      <w:tr w14:paraId="4E032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4D0C6048">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53B91473">
            <w:pPr>
              <w:jc w:val="center"/>
              <w:rPr>
                <w:rFonts w:ascii="宋体" w:cs="宋体"/>
                <w:sz w:val="20"/>
              </w:rPr>
            </w:pPr>
            <w:r>
              <w:rPr>
                <w:rFonts w:hint="eastAsia" w:ascii="宋体" w:hAnsi="宋体" w:eastAsia="宋体" w:cs="宋体"/>
                <w:color w:val="auto"/>
                <w:sz w:val="20"/>
                <w:lang w:val="en-US" w:eastAsia="zh-CN"/>
              </w:rPr>
              <w:t>264-淮北市生态环境局</w:t>
            </w:r>
          </w:p>
        </w:tc>
        <w:tc>
          <w:tcPr>
            <w:tcW w:w="1848" w:type="dxa"/>
            <w:tcBorders>
              <w:tl2br w:val="nil"/>
              <w:tr2bl w:val="nil"/>
            </w:tcBorders>
            <w:vAlign w:val="center"/>
          </w:tcPr>
          <w:p w14:paraId="5CA07F7A">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7487E238">
            <w:pPr>
              <w:jc w:val="center"/>
            </w:pPr>
            <w:r>
              <w:rPr>
                <w:rFonts w:hint="eastAsia"/>
                <w:sz w:val="20"/>
                <w:szCs w:val="20"/>
                <w:lang w:eastAsia="zh-CN"/>
              </w:rPr>
              <w:t>淮北市生态环境局</w:t>
            </w:r>
          </w:p>
        </w:tc>
      </w:tr>
      <w:tr w14:paraId="1117C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47910D46">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346B9814">
            <w:pPr>
              <w:jc w:val="center"/>
              <w:rPr>
                <w:rFonts w:ascii="宋体" w:cs="宋体"/>
                <w:sz w:val="20"/>
              </w:rPr>
            </w:pPr>
          </w:p>
        </w:tc>
        <w:tc>
          <w:tcPr>
            <w:tcW w:w="1848" w:type="dxa"/>
            <w:tcBorders>
              <w:tl2br w:val="nil"/>
              <w:tr2bl w:val="nil"/>
            </w:tcBorders>
            <w:vAlign w:val="center"/>
          </w:tcPr>
          <w:p w14:paraId="0CE0268A">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79B1E5C0">
            <w:pPr>
              <w:jc w:val="center"/>
              <w:rPr>
                <w:rFonts w:hint="default" w:eastAsiaTheme="minorEastAsia"/>
                <w:lang w:val="en-US" w:eastAsia="zh-CN"/>
              </w:rPr>
            </w:pPr>
            <w:r>
              <w:rPr>
                <w:rFonts w:hint="eastAsia"/>
                <w:lang w:val="en-US" w:eastAsia="zh-CN"/>
              </w:rPr>
              <w:t>2025.12</w:t>
            </w:r>
          </w:p>
        </w:tc>
      </w:tr>
      <w:tr w14:paraId="20D7A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0DBEB419">
            <w:pPr>
              <w:widowControl/>
              <w:jc w:val="center"/>
              <w:textAlignment w:val="center"/>
              <w:rPr>
                <w:rFonts w:ascii="宋体" w:cs="宋体"/>
                <w:sz w:val="20"/>
              </w:rPr>
            </w:pPr>
            <w:r>
              <w:rPr>
                <w:rFonts w:hint="eastAsia" w:ascii="宋体" w:hAnsi="宋体" w:eastAsia="宋体" w:cs="宋体"/>
                <w:color w:val="000000"/>
                <w:kern w:val="0"/>
                <w:sz w:val="20"/>
                <w:szCs w:val="20"/>
              </w:rPr>
              <w:t>项目资金</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2EA60507">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112AE501">
            <w:pPr>
              <w:jc w:val="center"/>
              <w:rPr>
                <w:rFonts w:hint="default" w:ascii="宋体" w:cs="宋体" w:eastAsiaTheme="minorEastAsia"/>
                <w:sz w:val="20"/>
                <w:lang w:val="en-US" w:eastAsia="zh-CN"/>
              </w:rPr>
            </w:pPr>
            <w:r>
              <w:rPr>
                <w:rFonts w:hint="eastAsia" w:ascii="宋体" w:cs="宋体"/>
                <w:sz w:val="20"/>
                <w:lang w:val="en-US" w:eastAsia="zh-CN"/>
              </w:rPr>
              <w:t>8</w:t>
            </w:r>
          </w:p>
        </w:tc>
      </w:tr>
      <w:tr w14:paraId="79A76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45C59B36">
            <w:pPr>
              <w:jc w:val="center"/>
              <w:rPr>
                <w:rFonts w:ascii="宋体" w:cs="宋体"/>
                <w:sz w:val="20"/>
              </w:rPr>
            </w:pPr>
          </w:p>
        </w:tc>
        <w:tc>
          <w:tcPr>
            <w:tcW w:w="3349" w:type="dxa"/>
            <w:gridSpan w:val="2"/>
            <w:tcBorders>
              <w:tl2br w:val="nil"/>
              <w:tr2bl w:val="nil"/>
            </w:tcBorders>
            <w:vAlign w:val="center"/>
          </w:tcPr>
          <w:p w14:paraId="571BC75E">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6476DC67">
            <w:pPr>
              <w:jc w:val="center"/>
              <w:rPr>
                <w:rFonts w:hint="default" w:ascii="宋体" w:cs="宋体" w:eastAsiaTheme="minorEastAsia"/>
                <w:sz w:val="20"/>
                <w:lang w:val="en-US" w:eastAsia="zh-CN"/>
              </w:rPr>
            </w:pPr>
            <w:r>
              <w:rPr>
                <w:rFonts w:hint="eastAsia" w:ascii="宋体" w:cs="宋体"/>
                <w:sz w:val="20"/>
                <w:lang w:val="en-US" w:eastAsia="zh-CN"/>
              </w:rPr>
              <w:t>8</w:t>
            </w:r>
          </w:p>
        </w:tc>
      </w:tr>
      <w:tr w14:paraId="1528F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35C86D2F">
            <w:pPr>
              <w:jc w:val="center"/>
              <w:rPr>
                <w:rFonts w:ascii="宋体" w:cs="宋体"/>
                <w:sz w:val="20"/>
              </w:rPr>
            </w:pPr>
          </w:p>
        </w:tc>
        <w:tc>
          <w:tcPr>
            <w:tcW w:w="3349" w:type="dxa"/>
            <w:gridSpan w:val="2"/>
            <w:tcBorders>
              <w:tl2br w:val="nil"/>
              <w:tr2bl w:val="nil"/>
            </w:tcBorders>
            <w:vAlign w:val="center"/>
          </w:tcPr>
          <w:p w14:paraId="7C5A34EF">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2D8439DF">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3036C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1C76A07F">
            <w:pPr>
              <w:jc w:val="center"/>
              <w:rPr>
                <w:rFonts w:ascii="宋体" w:cs="宋体"/>
                <w:sz w:val="20"/>
              </w:rPr>
            </w:pPr>
          </w:p>
        </w:tc>
        <w:tc>
          <w:tcPr>
            <w:tcW w:w="3349" w:type="dxa"/>
            <w:gridSpan w:val="2"/>
            <w:tcBorders>
              <w:tl2br w:val="nil"/>
              <w:tr2bl w:val="nil"/>
            </w:tcBorders>
            <w:vAlign w:val="center"/>
          </w:tcPr>
          <w:p w14:paraId="33D5123E">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78600E92">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12A90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7AAF16C1">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年度</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5190E6AA">
            <w:pPr>
              <w:jc w:val="left"/>
              <w:rPr>
                <w:rFonts w:hint="eastAsia" w:ascii="宋体" w:cs="宋体"/>
                <w:sz w:val="20"/>
              </w:rPr>
            </w:pPr>
            <w:r>
              <w:rPr>
                <w:rFonts w:hint="eastAsia" w:ascii="宋体" w:cs="宋体"/>
                <w:sz w:val="20"/>
              </w:rPr>
              <w:t>目标1：完成省考核目标；</w:t>
            </w:r>
          </w:p>
          <w:p w14:paraId="5EF59112">
            <w:pPr>
              <w:jc w:val="left"/>
              <w:rPr>
                <w:rFonts w:ascii="宋体" w:cs="宋体"/>
                <w:sz w:val="20"/>
              </w:rPr>
            </w:pPr>
            <w:r>
              <w:rPr>
                <w:rFonts w:hint="eastAsia" w:ascii="宋体" w:cs="宋体"/>
                <w:sz w:val="20"/>
              </w:rPr>
              <w:t>目标2：焚烧秸秆现象得到遏制，减少因秸秆焚烧造成的环境污染，助力空气质量改善。</w:t>
            </w:r>
          </w:p>
        </w:tc>
      </w:tr>
      <w:tr w14:paraId="4BD632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2CEF2DDA">
            <w:pPr>
              <w:widowControl/>
              <w:jc w:val="center"/>
              <w:textAlignment w:val="center"/>
              <w:rPr>
                <w:rFonts w:ascii="宋体" w:cs="宋体"/>
                <w:sz w:val="20"/>
              </w:rPr>
            </w:pPr>
            <w:r>
              <w:rPr>
                <w:rFonts w:hint="eastAsia" w:ascii="宋体" w:hAnsi="宋体" w:eastAsia="宋体" w:cs="宋体"/>
                <w:color w:val="000000"/>
                <w:kern w:val="0"/>
                <w:sz w:val="20"/>
                <w:szCs w:val="20"/>
              </w:rPr>
              <w:t>绩</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效</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2640A7E0">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一级</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38F61EAF">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7308AF31">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7E89215E">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06768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5DE54780">
            <w:pPr>
              <w:jc w:val="center"/>
              <w:rPr>
                <w:rFonts w:ascii="宋体" w:cs="宋体"/>
                <w:sz w:val="20"/>
              </w:rPr>
            </w:pPr>
          </w:p>
        </w:tc>
        <w:tc>
          <w:tcPr>
            <w:tcW w:w="723" w:type="dxa"/>
            <w:vMerge w:val="restart"/>
            <w:tcBorders>
              <w:tl2br w:val="nil"/>
              <w:tr2bl w:val="nil"/>
            </w:tcBorders>
            <w:vAlign w:val="center"/>
          </w:tcPr>
          <w:p w14:paraId="7323ED42">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tcBorders>
              <w:tl2br w:val="nil"/>
              <w:tr2bl w:val="nil"/>
            </w:tcBorders>
            <w:vAlign w:val="center"/>
          </w:tcPr>
          <w:p w14:paraId="4281D877">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48E5E167">
            <w:pPr>
              <w:keepNext w:val="0"/>
              <w:keepLines w:val="0"/>
              <w:widowControl/>
              <w:suppressLineNumbers w:val="0"/>
              <w:jc w:val="left"/>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禁烧办公室</w:t>
            </w:r>
          </w:p>
        </w:tc>
        <w:tc>
          <w:tcPr>
            <w:tcW w:w="4228" w:type="dxa"/>
            <w:gridSpan w:val="2"/>
            <w:tcBorders>
              <w:tl2br w:val="nil"/>
              <w:tr2bl w:val="nil"/>
            </w:tcBorders>
            <w:vAlign w:val="center"/>
          </w:tcPr>
          <w:p w14:paraId="3BCB9A09">
            <w:pPr>
              <w:keepNext w:val="0"/>
              <w:keepLines w:val="0"/>
              <w:widowControl/>
              <w:suppressLineNumbers w:val="0"/>
              <w:jc w:val="center"/>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1个</w:t>
            </w:r>
          </w:p>
        </w:tc>
      </w:tr>
      <w:tr w14:paraId="338E6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77D7956">
            <w:pPr>
              <w:jc w:val="center"/>
              <w:rPr>
                <w:rFonts w:ascii="宋体" w:cs="宋体"/>
                <w:sz w:val="20"/>
              </w:rPr>
            </w:pPr>
          </w:p>
        </w:tc>
        <w:tc>
          <w:tcPr>
            <w:tcW w:w="723" w:type="dxa"/>
            <w:vMerge w:val="continue"/>
            <w:tcBorders>
              <w:tl2br w:val="nil"/>
              <w:tr2bl w:val="nil"/>
            </w:tcBorders>
            <w:vAlign w:val="center"/>
          </w:tcPr>
          <w:p w14:paraId="09F01E8D">
            <w:pPr>
              <w:jc w:val="center"/>
              <w:rPr>
                <w:rFonts w:ascii="宋体" w:cs="宋体"/>
                <w:sz w:val="20"/>
              </w:rPr>
            </w:pPr>
          </w:p>
        </w:tc>
        <w:tc>
          <w:tcPr>
            <w:tcW w:w="759" w:type="dxa"/>
            <w:gridSpan w:val="2"/>
            <w:tcBorders>
              <w:tl2br w:val="nil"/>
              <w:tr2bl w:val="nil"/>
            </w:tcBorders>
            <w:vAlign w:val="center"/>
          </w:tcPr>
          <w:p w14:paraId="39E66840">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0A8AD103">
            <w:pPr>
              <w:keepNext w:val="0"/>
              <w:keepLines w:val="0"/>
              <w:widowControl/>
              <w:suppressLineNumbers w:val="0"/>
              <w:jc w:val="left"/>
              <w:textAlignment w:val="center"/>
              <w:rPr>
                <w:rFonts w:hint="eastAsia" w:ascii="宋体" w:hAnsi="宋体" w:eastAsia="宋体" w:cs="宋体"/>
                <w:kern w:val="2"/>
                <w:sz w:val="20"/>
                <w:szCs w:val="22"/>
                <w:lang w:val="en-US" w:eastAsia="zh-CN" w:bidi="ar-SA"/>
              </w:rPr>
            </w:pPr>
            <w:r>
              <w:rPr>
                <w:rFonts w:hint="eastAsia" w:ascii="宋体" w:hAnsi="宋体" w:eastAsia="宋体" w:cs="宋体"/>
                <w:i w:val="0"/>
                <w:iCs w:val="0"/>
                <w:color w:val="000000"/>
                <w:kern w:val="0"/>
                <w:sz w:val="20"/>
                <w:szCs w:val="20"/>
                <w:u w:val="none"/>
                <w:lang w:val="en-US" w:eastAsia="zh-CN" w:bidi="ar"/>
              </w:rPr>
              <w:t>经费支出合规性</w:t>
            </w:r>
          </w:p>
        </w:tc>
        <w:tc>
          <w:tcPr>
            <w:tcW w:w="4228" w:type="dxa"/>
            <w:gridSpan w:val="2"/>
            <w:tcBorders>
              <w:tl2br w:val="nil"/>
              <w:tr2bl w:val="nil"/>
            </w:tcBorders>
            <w:vAlign w:val="center"/>
          </w:tcPr>
          <w:p w14:paraId="61388D9B">
            <w:pPr>
              <w:keepNext w:val="0"/>
              <w:keepLines w:val="0"/>
              <w:widowControl/>
              <w:suppressLineNumbers w:val="0"/>
              <w:jc w:val="center"/>
              <w:textAlignment w:val="center"/>
              <w:rPr>
                <w:rFonts w:hint="eastAsia" w:ascii="宋体" w:hAnsi="宋体" w:eastAsia="宋体" w:cs="宋体"/>
                <w:kern w:val="2"/>
                <w:sz w:val="20"/>
                <w:szCs w:val="22"/>
                <w:lang w:val="en-US" w:eastAsia="zh-CN" w:bidi="ar-SA"/>
              </w:rPr>
            </w:pPr>
            <w:r>
              <w:rPr>
                <w:rFonts w:hint="eastAsia" w:ascii="宋体" w:hAnsi="宋体" w:eastAsia="宋体" w:cs="宋体"/>
                <w:i w:val="0"/>
                <w:iCs w:val="0"/>
                <w:color w:val="000000"/>
                <w:kern w:val="0"/>
                <w:sz w:val="20"/>
                <w:szCs w:val="20"/>
                <w:u w:val="none"/>
                <w:lang w:val="en-US" w:eastAsia="zh-CN" w:bidi="ar"/>
              </w:rPr>
              <w:t>严格执行相关财经法规、制度</w:t>
            </w:r>
          </w:p>
        </w:tc>
      </w:tr>
      <w:tr w14:paraId="417D1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C9A9D01">
            <w:pPr>
              <w:jc w:val="center"/>
              <w:rPr>
                <w:rFonts w:ascii="宋体" w:cs="宋体"/>
                <w:sz w:val="20"/>
              </w:rPr>
            </w:pPr>
          </w:p>
        </w:tc>
        <w:tc>
          <w:tcPr>
            <w:tcW w:w="723" w:type="dxa"/>
            <w:vMerge w:val="continue"/>
            <w:tcBorders>
              <w:tl2br w:val="nil"/>
              <w:tr2bl w:val="nil"/>
            </w:tcBorders>
            <w:vAlign w:val="center"/>
          </w:tcPr>
          <w:p w14:paraId="1EBEFDF1">
            <w:pPr>
              <w:jc w:val="center"/>
              <w:rPr>
                <w:rFonts w:ascii="宋体" w:cs="宋体"/>
                <w:sz w:val="20"/>
              </w:rPr>
            </w:pPr>
          </w:p>
        </w:tc>
        <w:tc>
          <w:tcPr>
            <w:tcW w:w="759" w:type="dxa"/>
            <w:gridSpan w:val="2"/>
            <w:tcBorders>
              <w:tl2br w:val="nil"/>
              <w:tr2bl w:val="nil"/>
            </w:tcBorders>
            <w:vAlign w:val="center"/>
          </w:tcPr>
          <w:p w14:paraId="24F3B3C3">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64118846">
            <w:pPr>
              <w:keepNext w:val="0"/>
              <w:keepLines w:val="0"/>
              <w:widowControl/>
              <w:suppressLineNumbers w:val="0"/>
              <w:jc w:val="left"/>
              <w:textAlignment w:val="center"/>
              <w:rPr>
                <w:rFonts w:hint="eastAsia" w:ascii="宋体" w:hAnsi="宋体" w:eastAsia="宋体" w:cs="宋体"/>
                <w:kern w:val="2"/>
                <w:sz w:val="20"/>
                <w:szCs w:val="22"/>
                <w:lang w:val="en-US" w:eastAsia="zh-CN" w:bidi="ar-SA"/>
              </w:rPr>
            </w:pPr>
            <w:r>
              <w:rPr>
                <w:rFonts w:hint="eastAsia" w:ascii="宋体" w:hAnsi="宋体" w:eastAsia="宋体" w:cs="宋体"/>
                <w:i w:val="0"/>
                <w:iCs w:val="0"/>
                <w:color w:val="000000"/>
                <w:kern w:val="0"/>
                <w:sz w:val="20"/>
                <w:szCs w:val="20"/>
                <w:u w:val="none"/>
                <w:lang w:val="en-US" w:eastAsia="zh-CN" w:bidi="ar"/>
              </w:rPr>
              <w:t xml:space="preserve">项目完成及时性 </w:t>
            </w:r>
          </w:p>
        </w:tc>
        <w:tc>
          <w:tcPr>
            <w:tcW w:w="4228" w:type="dxa"/>
            <w:gridSpan w:val="2"/>
            <w:tcBorders>
              <w:tl2br w:val="nil"/>
              <w:tr2bl w:val="nil"/>
            </w:tcBorders>
            <w:vAlign w:val="center"/>
          </w:tcPr>
          <w:p w14:paraId="0F1E05E7">
            <w:pPr>
              <w:keepNext w:val="0"/>
              <w:keepLines w:val="0"/>
              <w:widowControl/>
              <w:suppressLineNumbers w:val="0"/>
              <w:jc w:val="center"/>
              <w:textAlignment w:val="center"/>
              <w:rPr>
                <w:rFonts w:hint="eastAsia" w:ascii="宋体" w:hAnsi="宋体" w:eastAsia="宋体" w:cs="宋体"/>
                <w:kern w:val="2"/>
                <w:sz w:val="20"/>
                <w:szCs w:val="22"/>
                <w:lang w:val="en-US" w:eastAsia="zh-CN" w:bidi="ar-SA"/>
              </w:rPr>
            </w:pPr>
            <w:r>
              <w:rPr>
                <w:rFonts w:hint="eastAsia" w:ascii="宋体" w:hAnsi="宋体" w:eastAsia="宋体" w:cs="宋体"/>
                <w:i w:val="0"/>
                <w:iCs w:val="0"/>
                <w:color w:val="000000"/>
                <w:kern w:val="0"/>
                <w:sz w:val="20"/>
                <w:szCs w:val="20"/>
                <w:u w:val="none"/>
                <w:lang w:val="en-US" w:eastAsia="zh-CN" w:bidi="ar"/>
              </w:rPr>
              <w:t>及时</w:t>
            </w:r>
          </w:p>
        </w:tc>
      </w:tr>
      <w:tr w14:paraId="01BE9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FB5D6E1">
            <w:pPr>
              <w:jc w:val="center"/>
              <w:rPr>
                <w:rFonts w:ascii="宋体" w:cs="宋体"/>
                <w:sz w:val="20"/>
              </w:rPr>
            </w:pPr>
          </w:p>
        </w:tc>
        <w:tc>
          <w:tcPr>
            <w:tcW w:w="723" w:type="dxa"/>
            <w:vMerge w:val="continue"/>
            <w:tcBorders>
              <w:tl2br w:val="nil"/>
              <w:tr2bl w:val="nil"/>
            </w:tcBorders>
            <w:vAlign w:val="center"/>
          </w:tcPr>
          <w:p w14:paraId="76637C96">
            <w:pPr>
              <w:jc w:val="center"/>
              <w:rPr>
                <w:rFonts w:ascii="宋体" w:cs="宋体"/>
                <w:sz w:val="20"/>
              </w:rPr>
            </w:pPr>
          </w:p>
        </w:tc>
        <w:tc>
          <w:tcPr>
            <w:tcW w:w="759" w:type="dxa"/>
            <w:gridSpan w:val="2"/>
            <w:tcBorders>
              <w:tl2br w:val="nil"/>
              <w:tr2bl w:val="nil"/>
            </w:tcBorders>
            <w:vAlign w:val="center"/>
          </w:tcPr>
          <w:p w14:paraId="511DA9C5">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1D1F203C">
            <w:pPr>
              <w:keepNext w:val="0"/>
              <w:keepLines w:val="0"/>
              <w:widowControl/>
              <w:suppressLineNumbers w:val="0"/>
              <w:jc w:val="left"/>
              <w:textAlignment w:val="center"/>
              <w:rPr>
                <w:rFonts w:hint="eastAsia" w:ascii="宋体" w:hAnsi="宋体" w:eastAsia="宋体" w:cs="宋体"/>
                <w:kern w:val="2"/>
                <w:sz w:val="20"/>
                <w:szCs w:val="22"/>
                <w:lang w:val="en-US" w:eastAsia="zh-CN" w:bidi="ar-SA"/>
              </w:rPr>
            </w:pPr>
            <w:r>
              <w:rPr>
                <w:rFonts w:hint="eastAsia" w:ascii="宋体" w:hAnsi="宋体" w:eastAsia="宋体" w:cs="宋体"/>
                <w:i w:val="0"/>
                <w:iCs w:val="0"/>
                <w:color w:val="000000"/>
                <w:kern w:val="0"/>
                <w:sz w:val="20"/>
                <w:szCs w:val="20"/>
                <w:u w:val="none"/>
                <w:lang w:val="en-US" w:eastAsia="zh-CN" w:bidi="ar"/>
              </w:rPr>
              <w:t>禁烧专项经费总额</w:t>
            </w:r>
          </w:p>
        </w:tc>
        <w:tc>
          <w:tcPr>
            <w:tcW w:w="4228" w:type="dxa"/>
            <w:gridSpan w:val="2"/>
            <w:tcBorders>
              <w:tl2br w:val="nil"/>
              <w:tr2bl w:val="nil"/>
            </w:tcBorders>
            <w:vAlign w:val="center"/>
          </w:tcPr>
          <w:p w14:paraId="372BB864">
            <w:pPr>
              <w:keepNext w:val="0"/>
              <w:keepLines w:val="0"/>
              <w:widowControl/>
              <w:suppressLineNumbers w:val="0"/>
              <w:jc w:val="center"/>
              <w:textAlignment w:val="center"/>
              <w:rPr>
                <w:rFonts w:hint="eastAsia" w:ascii="宋体" w:hAnsi="宋体" w:eastAsia="宋体" w:cs="宋体"/>
                <w:kern w:val="2"/>
                <w:sz w:val="20"/>
                <w:szCs w:val="22"/>
                <w:lang w:val="en-US" w:eastAsia="zh-CN" w:bidi="ar-SA"/>
              </w:rPr>
            </w:pPr>
            <w:r>
              <w:rPr>
                <w:rFonts w:hint="eastAsia" w:ascii="宋体" w:hAnsi="宋体" w:eastAsia="宋体" w:cs="宋体"/>
                <w:i w:val="0"/>
                <w:iCs w:val="0"/>
                <w:color w:val="000000"/>
                <w:kern w:val="0"/>
                <w:sz w:val="20"/>
                <w:szCs w:val="20"/>
                <w:u w:val="none"/>
                <w:lang w:val="en-US" w:eastAsia="zh-CN" w:bidi="ar"/>
              </w:rPr>
              <w:t>≦8万元</w:t>
            </w:r>
          </w:p>
        </w:tc>
      </w:tr>
      <w:tr w14:paraId="66205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C5C9092">
            <w:pPr>
              <w:jc w:val="center"/>
              <w:rPr>
                <w:rFonts w:ascii="宋体" w:cs="宋体"/>
                <w:sz w:val="20"/>
              </w:rPr>
            </w:pPr>
          </w:p>
        </w:tc>
        <w:tc>
          <w:tcPr>
            <w:tcW w:w="723" w:type="dxa"/>
            <w:vMerge w:val="restart"/>
            <w:tcBorders>
              <w:tl2br w:val="nil"/>
              <w:tr2bl w:val="nil"/>
            </w:tcBorders>
            <w:vAlign w:val="center"/>
          </w:tcPr>
          <w:p w14:paraId="1AD0F932">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tcBorders>
              <w:tl2br w:val="nil"/>
              <w:tr2bl w:val="nil"/>
            </w:tcBorders>
            <w:vAlign w:val="center"/>
          </w:tcPr>
          <w:p w14:paraId="0864FAF0">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12299FBB">
            <w:pPr>
              <w:keepNext w:val="0"/>
              <w:keepLines w:val="0"/>
              <w:widowControl/>
              <w:suppressLineNumbers w:val="0"/>
              <w:jc w:val="left"/>
              <w:textAlignment w:val="center"/>
              <w:rPr>
                <w:rFonts w:hint="eastAsia" w:ascii="宋体" w:hAnsi="宋体" w:eastAsia="宋体" w:cs="宋体"/>
                <w:kern w:val="2"/>
                <w:sz w:val="20"/>
                <w:szCs w:val="22"/>
                <w:lang w:val="en-US" w:eastAsia="zh-CN" w:bidi="ar-SA"/>
              </w:rPr>
            </w:pPr>
            <w:r>
              <w:rPr>
                <w:rFonts w:hint="eastAsia" w:ascii="宋体" w:hAnsi="宋体" w:eastAsia="宋体" w:cs="宋体"/>
                <w:i w:val="0"/>
                <w:iCs w:val="0"/>
                <w:color w:val="000000"/>
                <w:kern w:val="0"/>
                <w:sz w:val="20"/>
                <w:szCs w:val="20"/>
                <w:u w:val="none"/>
                <w:lang w:val="en-US" w:eastAsia="zh-CN" w:bidi="ar"/>
              </w:rPr>
              <w:t>秸秆变废为宝和秸秆综合利用增加农民收入，提高秸秆综合利用率</w:t>
            </w:r>
          </w:p>
        </w:tc>
        <w:tc>
          <w:tcPr>
            <w:tcW w:w="4228" w:type="dxa"/>
            <w:gridSpan w:val="2"/>
            <w:tcBorders>
              <w:tl2br w:val="nil"/>
              <w:tr2bl w:val="nil"/>
            </w:tcBorders>
            <w:vAlign w:val="center"/>
          </w:tcPr>
          <w:p w14:paraId="356BCE03">
            <w:pPr>
              <w:keepNext w:val="0"/>
              <w:keepLines w:val="0"/>
              <w:widowControl/>
              <w:suppressLineNumbers w:val="0"/>
              <w:jc w:val="center"/>
              <w:textAlignment w:val="center"/>
              <w:rPr>
                <w:rFonts w:hint="eastAsia" w:ascii="宋体" w:hAnsi="宋体" w:eastAsia="宋体" w:cs="宋体"/>
                <w:kern w:val="2"/>
                <w:sz w:val="20"/>
                <w:szCs w:val="22"/>
                <w:lang w:val="en-US" w:eastAsia="zh-CN" w:bidi="ar-SA"/>
              </w:rPr>
            </w:pPr>
            <w:r>
              <w:rPr>
                <w:rFonts w:hint="eastAsia" w:ascii="宋体" w:hAnsi="宋体" w:eastAsia="宋体" w:cs="宋体"/>
                <w:i w:val="0"/>
                <w:iCs w:val="0"/>
                <w:color w:val="000000"/>
                <w:kern w:val="0"/>
                <w:sz w:val="20"/>
                <w:szCs w:val="20"/>
                <w:u w:val="none"/>
                <w:lang w:val="en-US" w:eastAsia="zh-CN" w:bidi="ar"/>
              </w:rPr>
              <w:t>明显</w:t>
            </w:r>
          </w:p>
        </w:tc>
      </w:tr>
      <w:tr w14:paraId="26084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E2A10FF">
            <w:pPr>
              <w:jc w:val="center"/>
              <w:rPr>
                <w:rFonts w:ascii="宋体" w:cs="宋体"/>
                <w:sz w:val="20"/>
              </w:rPr>
            </w:pPr>
          </w:p>
        </w:tc>
        <w:tc>
          <w:tcPr>
            <w:tcW w:w="723" w:type="dxa"/>
            <w:vMerge w:val="continue"/>
            <w:tcBorders>
              <w:tl2br w:val="nil"/>
              <w:tr2bl w:val="nil"/>
            </w:tcBorders>
            <w:vAlign w:val="center"/>
          </w:tcPr>
          <w:p w14:paraId="53AD7AC9">
            <w:pPr>
              <w:jc w:val="center"/>
              <w:rPr>
                <w:rFonts w:ascii="宋体" w:cs="宋体"/>
                <w:sz w:val="20"/>
              </w:rPr>
            </w:pPr>
          </w:p>
        </w:tc>
        <w:tc>
          <w:tcPr>
            <w:tcW w:w="759" w:type="dxa"/>
            <w:gridSpan w:val="2"/>
            <w:tcBorders>
              <w:tl2br w:val="nil"/>
              <w:tr2bl w:val="nil"/>
            </w:tcBorders>
            <w:vAlign w:val="center"/>
          </w:tcPr>
          <w:p w14:paraId="13F611B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57D60AB3">
            <w:pPr>
              <w:keepNext w:val="0"/>
              <w:keepLines w:val="0"/>
              <w:widowControl/>
              <w:suppressLineNumbers w:val="0"/>
              <w:jc w:val="left"/>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秸秆禁烧宣传知晓率、禁烧意识</w:t>
            </w:r>
          </w:p>
        </w:tc>
        <w:tc>
          <w:tcPr>
            <w:tcW w:w="4228" w:type="dxa"/>
            <w:gridSpan w:val="2"/>
            <w:tcBorders>
              <w:tl2br w:val="nil"/>
              <w:tr2bl w:val="nil"/>
            </w:tcBorders>
            <w:vAlign w:val="center"/>
          </w:tcPr>
          <w:p w14:paraId="4571322C">
            <w:pPr>
              <w:keepNext w:val="0"/>
              <w:keepLines w:val="0"/>
              <w:widowControl/>
              <w:suppressLineNumbers w:val="0"/>
              <w:jc w:val="center"/>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较高</w:t>
            </w:r>
          </w:p>
        </w:tc>
      </w:tr>
      <w:tr w14:paraId="373BC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556BC4F7">
            <w:pPr>
              <w:jc w:val="center"/>
              <w:rPr>
                <w:rFonts w:ascii="宋体" w:cs="宋体"/>
                <w:sz w:val="20"/>
              </w:rPr>
            </w:pPr>
          </w:p>
        </w:tc>
        <w:tc>
          <w:tcPr>
            <w:tcW w:w="723" w:type="dxa"/>
            <w:vMerge w:val="continue"/>
            <w:tcBorders>
              <w:tl2br w:val="nil"/>
              <w:tr2bl w:val="nil"/>
            </w:tcBorders>
            <w:vAlign w:val="center"/>
          </w:tcPr>
          <w:p w14:paraId="03F2C045">
            <w:pPr>
              <w:jc w:val="center"/>
              <w:rPr>
                <w:rFonts w:ascii="宋体" w:cs="宋体"/>
                <w:sz w:val="20"/>
              </w:rPr>
            </w:pPr>
          </w:p>
        </w:tc>
        <w:tc>
          <w:tcPr>
            <w:tcW w:w="759" w:type="dxa"/>
            <w:gridSpan w:val="2"/>
            <w:tcBorders>
              <w:tl2br w:val="nil"/>
              <w:tr2bl w:val="nil"/>
            </w:tcBorders>
            <w:vAlign w:val="center"/>
          </w:tcPr>
          <w:p w14:paraId="23B0C0AE">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64CFA795">
            <w:pPr>
              <w:keepNext w:val="0"/>
              <w:keepLines w:val="0"/>
              <w:widowControl/>
              <w:suppressLineNumbers w:val="0"/>
              <w:jc w:val="left"/>
              <w:textAlignment w:val="center"/>
              <w:rPr>
                <w:rFonts w:hint="eastAsia" w:ascii="宋体" w:hAnsi="宋体" w:eastAsia="宋体" w:cs="宋体"/>
                <w:kern w:val="2"/>
                <w:sz w:val="20"/>
                <w:szCs w:val="22"/>
                <w:lang w:val="en-US" w:eastAsia="zh-CN" w:bidi="ar-SA"/>
              </w:rPr>
            </w:pPr>
            <w:r>
              <w:rPr>
                <w:rFonts w:hint="eastAsia" w:ascii="宋体" w:hAnsi="宋体" w:eastAsia="宋体" w:cs="宋体"/>
                <w:i w:val="0"/>
                <w:iCs w:val="0"/>
                <w:color w:val="000000"/>
                <w:kern w:val="0"/>
                <w:sz w:val="20"/>
                <w:szCs w:val="20"/>
                <w:u w:val="none"/>
                <w:lang w:val="en-US" w:eastAsia="zh-CN" w:bidi="ar"/>
              </w:rPr>
              <w:t>大气环境质量进一步改善</w:t>
            </w:r>
          </w:p>
        </w:tc>
        <w:tc>
          <w:tcPr>
            <w:tcW w:w="4228" w:type="dxa"/>
            <w:gridSpan w:val="2"/>
            <w:tcBorders>
              <w:tl2br w:val="nil"/>
              <w:tr2bl w:val="nil"/>
            </w:tcBorders>
            <w:vAlign w:val="center"/>
          </w:tcPr>
          <w:p w14:paraId="3246B402">
            <w:pPr>
              <w:keepNext w:val="0"/>
              <w:keepLines w:val="0"/>
              <w:widowControl/>
              <w:suppressLineNumbers w:val="0"/>
              <w:jc w:val="center"/>
              <w:textAlignment w:val="center"/>
              <w:rPr>
                <w:rFonts w:hint="eastAsia" w:ascii="宋体" w:hAnsi="宋体" w:eastAsia="宋体" w:cs="宋体"/>
                <w:kern w:val="2"/>
                <w:sz w:val="20"/>
                <w:szCs w:val="22"/>
                <w:lang w:val="en-US" w:eastAsia="zh-CN" w:bidi="ar-SA"/>
              </w:rPr>
            </w:pPr>
            <w:r>
              <w:rPr>
                <w:rFonts w:hint="eastAsia" w:ascii="宋体" w:hAnsi="宋体" w:eastAsia="宋体" w:cs="宋体"/>
                <w:i w:val="0"/>
                <w:iCs w:val="0"/>
                <w:color w:val="000000"/>
                <w:kern w:val="0"/>
                <w:sz w:val="20"/>
                <w:szCs w:val="20"/>
                <w:u w:val="none"/>
                <w:lang w:val="en-US" w:eastAsia="zh-CN" w:bidi="ar"/>
              </w:rPr>
              <w:t>明显</w:t>
            </w:r>
          </w:p>
        </w:tc>
      </w:tr>
      <w:tr w14:paraId="73245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438" w:type="dxa"/>
            <w:vMerge w:val="continue"/>
            <w:tcBorders>
              <w:tl2br w:val="nil"/>
              <w:tr2bl w:val="nil"/>
            </w:tcBorders>
            <w:vAlign w:val="center"/>
          </w:tcPr>
          <w:p w14:paraId="649E6A2B">
            <w:pPr>
              <w:jc w:val="center"/>
              <w:rPr>
                <w:rFonts w:ascii="宋体" w:cs="宋体"/>
                <w:sz w:val="20"/>
              </w:rPr>
            </w:pPr>
          </w:p>
        </w:tc>
        <w:tc>
          <w:tcPr>
            <w:tcW w:w="723" w:type="dxa"/>
            <w:vMerge w:val="continue"/>
            <w:tcBorders>
              <w:tl2br w:val="nil"/>
              <w:tr2bl w:val="nil"/>
            </w:tcBorders>
            <w:vAlign w:val="center"/>
          </w:tcPr>
          <w:p w14:paraId="78FEA630">
            <w:pPr>
              <w:jc w:val="center"/>
              <w:rPr>
                <w:rFonts w:ascii="宋体" w:cs="宋体"/>
                <w:sz w:val="20"/>
              </w:rPr>
            </w:pPr>
          </w:p>
        </w:tc>
        <w:tc>
          <w:tcPr>
            <w:tcW w:w="759" w:type="dxa"/>
            <w:gridSpan w:val="2"/>
            <w:tcBorders>
              <w:tl2br w:val="nil"/>
              <w:tr2bl w:val="nil"/>
            </w:tcBorders>
            <w:vAlign w:val="center"/>
          </w:tcPr>
          <w:p w14:paraId="1207B7F3">
            <w:pPr>
              <w:widowControl/>
              <w:spacing w:line="200" w:lineRule="exact"/>
              <w:jc w:val="center"/>
              <w:rPr>
                <w:rFonts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40452610">
            <w:pPr>
              <w:keepNext w:val="0"/>
              <w:keepLines w:val="0"/>
              <w:widowControl/>
              <w:suppressLineNumbers w:val="0"/>
              <w:jc w:val="left"/>
              <w:textAlignment w:val="center"/>
              <w:rPr>
                <w:rFonts w:hint="eastAsia" w:ascii="宋体" w:hAnsi="宋体" w:eastAsia="宋体" w:cs="宋体"/>
                <w:kern w:val="2"/>
                <w:sz w:val="20"/>
                <w:szCs w:val="22"/>
                <w:lang w:val="en-US" w:eastAsia="zh-CN" w:bidi="ar-SA"/>
              </w:rPr>
            </w:pPr>
            <w:r>
              <w:rPr>
                <w:rFonts w:hint="eastAsia" w:ascii="宋体" w:hAnsi="宋体" w:eastAsia="宋体" w:cs="宋体"/>
                <w:i w:val="0"/>
                <w:iCs w:val="0"/>
                <w:color w:val="000000"/>
                <w:kern w:val="0"/>
                <w:sz w:val="20"/>
                <w:szCs w:val="20"/>
                <w:u w:val="none"/>
                <w:lang w:val="en-US" w:eastAsia="zh-CN" w:bidi="ar"/>
              </w:rPr>
              <w:t>对空气等环境保护及生态治理的持续影响程度</w:t>
            </w:r>
          </w:p>
        </w:tc>
        <w:tc>
          <w:tcPr>
            <w:tcW w:w="4228" w:type="dxa"/>
            <w:gridSpan w:val="2"/>
            <w:tcBorders>
              <w:tl2br w:val="nil"/>
              <w:tr2bl w:val="nil"/>
            </w:tcBorders>
            <w:vAlign w:val="center"/>
          </w:tcPr>
          <w:p w14:paraId="5D9CAC2B">
            <w:pPr>
              <w:keepNext w:val="0"/>
              <w:keepLines w:val="0"/>
              <w:widowControl/>
              <w:suppressLineNumbers w:val="0"/>
              <w:jc w:val="center"/>
              <w:textAlignment w:val="center"/>
              <w:rPr>
                <w:rFonts w:hint="eastAsia" w:ascii="宋体" w:hAnsi="宋体" w:eastAsia="宋体" w:cs="宋体"/>
                <w:kern w:val="2"/>
                <w:sz w:val="20"/>
                <w:szCs w:val="22"/>
                <w:lang w:val="en-US" w:eastAsia="zh-CN" w:bidi="ar-SA"/>
              </w:rPr>
            </w:pPr>
            <w:r>
              <w:rPr>
                <w:rFonts w:hint="eastAsia" w:ascii="宋体" w:hAnsi="宋体" w:eastAsia="宋体" w:cs="宋体"/>
                <w:i w:val="0"/>
                <w:iCs w:val="0"/>
                <w:color w:val="000000"/>
                <w:kern w:val="0"/>
                <w:sz w:val="20"/>
                <w:szCs w:val="20"/>
                <w:u w:val="none"/>
                <w:lang w:val="en-US" w:eastAsia="zh-CN" w:bidi="ar"/>
              </w:rPr>
              <w:t>明显</w:t>
            </w:r>
          </w:p>
        </w:tc>
      </w:tr>
      <w:tr w14:paraId="6B007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5AEB0363">
            <w:pPr>
              <w:jc w:val="center"/>
              <w:rPr>
                <w:rFonts w:ascii="宋体" w:cs="宋体"/>
                <w:sz w:val="20"/>
              </w:rPr>
            </w:pPr>
          </w:p>
        </w:tc>
        <w:tc>
          <w:tcPr>
            <w:tcW w:w="723" w:type="dxa"/>
            <w:tcBorders>
              <w:tl2br w:val="nil"/>
              <w:tr2bl w:val="nil"/>
            </w:tcBorders>
            <w:vAlign w:val="center"/>
          </w:tcPr>
          <w:p w14:paraId="40F78003">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65A46982">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21F9A0C0">
            <w:pPr>
              <w:keepNext w:val="0"/>
              <w:keepLines w:val="0"/>
              <w:widowControl/>
              <w:suppressLineNumbers w:val="0"/>
              <w:jc w:val="left"/>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公众满意度</w:t>
            </w:r>
          </w:p>
        </w:tc>
        <w:tc>
          <w:tcPr>
            <w:tcW w:w="4228" w:type="dxa"/>
            <w:gridSpan w:val="2"/>
            <w:tcBorders>
              <w:tl2br w:val="nil"/>
              <w:tr2bl w:val="nil"/>
            </w:tcBorders>
            <w:vAlign w:val="center"/>
          </w:tcPr>
          <w:p w14:paraId="160594AB">
            <w:pPr>
              <w:keepNext w:val="0"/>
              <w:keepLines w:val="0"/>
              <w:widowControl/>
              <w:suppressLineNumbers w:val="0"/>
              <w:jc w:val="center"/>
              <w:textAlignment w:val="center"/>
              <w:rPr>
                <w:rFonts w:hint="eastAsia"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≧95%</w:t>
            </w:r>
          </w:p>
        </w:tc>
      </w:tr>
    </w:tbl>
    <w:p w14:paraId="6F669E24">
      <w:pPr>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1</w:t>
      </w:r>
      <w:r>
        <w:rPr>
          <w:rFonts w:hint="eastAsia" w:ascii="仿宋" w:hAnsi="仿宋" w:eastAsia="仿宋" w:cs="仿宋"/>
          <w:b/>
          <w:bCs/>
          <w:kern w:val="0"/>
          <w:sz w:val="32"/>
          <w:szCs w:val="32"/>
          <w:lang w:val="en-US" w:eastAsia="zh-CN"/>
        </w:rPr>
        <w:t>5</w:t>
      </w:r>
      <w:r>
        <w:rPr>
          <w:rFonts w:hint="eastAsia" w:ascii="仿宋" w:hAnsi="仿宋" w:eastAsia="仿宋" w:cs="仿宋"/>
          <w:b/>
          <w:bCs/>
          <w:kern w:val="0"/>
          <w:sz w:val="32"/>
          <w:szCs w:val="32"/>
        </w:rPr>
        <w:t>、“</w:t>
      </w:r>
      <w:r>
        <w:rPr>
          <w:rFonts w:hint="eastAsia" w:ascii="仿宋" w:hAnsi="仿宋" w:eastAsia="仿宋" w:cs="仿宋"/>
          <w:b/>
          <w:bCs/>
          <w:sz w:val="32"/>
          <w:szCs w:val="32"/>
          <w:lang w:val="en-US" w:eastAsia="zh-CN"/>
        </w:rPr>
        <w:t>淮北市地表水水质监测自动站运维</w:t>
      </w:r>
      <w:r>
        <w:rPr>
          <w:rFonts w:hint="eastAsia" w:ascii="仿宋" w:hAnsi="仿宋" w:eastAsia="仿宋" w:cs="仿宋"/>
          <w:b/>
          <w:bCs/>
          <w:kern w:val="0"/>
          <w:sz w:val="32"/>
          <w:szCs w:val="32"/>
        </w:rPr>
        <w:t>”项目。</w:t>
      </w:r>
    </w:p>
    <w:p w14:paraId="04F2D1E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（1）项目概述。</w:t>
      </w:r>
      <w:r>
        <w:rPr>
          <w:rFonts w:hint="eastAsia" w:ascii="仿宋" w:hAnsi="仿宋" w:eastAsia="仿宋" w:cs="仿宋"/>
          <w:b w:val="0"/>
          <w:kern w:val="0"/>
          <w:sz w:val="32"/>
          <w:szCs w:val="32"/>
          <w:lang w:val="en-US" w:eastAsia="zh-CN" w:bidi="ar-SA"/>
        </w:rPr>
        <w:t>建设地表水水质自动监测站12座</w:t>
      </w:r>
    </w:p>
    <w:p w14:paraId="4BC4A04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（2）立项依据。《淮北市发展改革委关于印发淮北市2022年度市本级政府投资项目指导计划的通知》（淮发改投资函〔2022〕9号）</w:t>
      </w:r>
    </w:p>
    <w:p w14:paraId="4971986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（3）实施主体。</w:t>
      </w:r>
      <w:r>
        <w:rPr>
          <w:rFonts w:hint="eastAsia" w:ascii="仿宋" w:hAnsi="仿宋" w:eastAsia="仿宋" w:cs="仿宋"/>
          <w:kern w:val="0"/>
          <w:sz w:val="32"/>
          <w:szCs w:val="32"/>
          <w:lang w:eastAsia="zh-CN"/>
        </w:rPr>
        <w:t>淮北市生态环境局</w:t>
      </w:r>
    </w:p>
    <w:p w14:paraId="7DE8197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rPr>
        <w:t>2024.9-2025.10</w:t>
      </w:r>
    </w:p>
    <w:p w14:paraId="35AD6B3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（5）项目内容。</w:t>
      </w:r>
      <w:r>
        <w:rPr>
          <w:rFonts w:hint="eastAsia" w:ascii="仿宋" w:hAnsi="仿宋" w:eastAsia="仿宋" w:cs="仿宋"/>
          <w:b w:val="0"/>
          <w:kern w:val="0"/>
          <w:sz w:val="32"/>
          <w:szCs w:val="32"/>
          <w:lang w:val="en-US" w:eastAsia="zh-CN" w:bidi="ar-SA"/>
        </w:rPr>
        <w:t>为强化水环境目标管理，改善水环境质量，实现水质的实时监测和远程监控，提高我市地表水突发性污染事故预警预测能力。2022年，淮北市生态环境局建设地表水水质自动监测站12座，运维服务。</w:t>
      </w:r>
    </w:p>
    <w:p w14:paraId="4EC6AB3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预算资金</w:t>
      </w:r>
      <w:r>
        <w:rPr>
          <w:rFonts w:hint="eastAsia" w:ascii="仿宋" w:hAnsi="仿宋" w:eastAsia="仿宋" w:cs="仿宋"/>
          <w:kern w:val="0"/>
          <w:sz w:val="32"/>
          <w:szCs w:val="32"/>
          <w:lang w:val="en-US" w:eastAsia="zh-CN"/>
        </w:rPr>
        <w:t>167万元</w:t>
      </w:r>
    </w:p>
    <w:p w14:paraId="554D4B5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4BEB6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331B7553">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74CE7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2EAEB8C3">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4EDFF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3A56FAE8">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499E1EC1">
            <w:pPr>
              <w:jc w:val="center"/>
              <w:rPr>
                <w:rFonts w:ascii="宋体" w:cs="宋体"/>
                <w:sz w:val="20"/>
              </w:rPr>
            </w:pPr>
            <w:r>
              <w:rPr>
                <w:rFonts w:hint="eastAsia" w:ascii="宋体" w:hAnsi="宋体" w:eastAsia="宋体" w:cs="宋体"/>
                <w:sz w:val="20"/>
                <w:szCs w:val="20"/>
                <w:lang w:val="en-US" w:eastAsia="zh-CN"/>
              </w:rPr>
              <w:t>淮北市地表水水质监测自动站运维</w:t>
            </w:r>
          </w:p>
        </w:tc>
      </w:tr>
      <w:tr w14:paraId="48DF6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5A180F3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4E9863C2">
            <w:pPr>
              <w:jc w:val="center"/>
              <w:rPr>
                <w:rFonts w:ascii="宋体" w:cs="宋体"/>
                <w:sz w:val="20"/>
              </w:rPr>
            </w:pPr>
            <w:r>
              <w:rPr>
                <w:rFonts w:hint="eastAsia" w:ascii="宋体" w:hAnsi="宋体" w:eastAsia="宋体" w:cs="宋体"/>
                <w:color w:val="auto"/>
                <w:sz w:val="20"/>
                <w:lang w:val="en-US" w:eastAsia="zh-CN"/>
              </w:rPr>
              <w:t>264-淮北市生态环境局</w:t>
            </w:r>
          </w:p>
        </w:tc>
        <w:tc>
          <w:tcPr>
            <w:tcW w:w="1848" w:type="dxa"/>
            <w:tcBorders>
              <w:tl2br w:val="nil"/>
              <w:tr2bl w:val="nil"/>
            </w:tcBorders>
            <w:vAlign w:val="center"/>
          </w:tcPr>
          <w:p w14:paraId="2157DE9F">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10240037">
            <w:pPr>
              <w:jc w:val="center"/>
            </w:pPr>
            <w:r>
              <w:rPr>
                <w:rFonts w:hint="eastAsia"/>
                <w:sz w:val="20"/>
                <w:szCs w:val="20"/>
                <w:lang w:eastAsia="zh-CN"/>
              </w:rPr>
              <w:t>淮北市生态环境局</w:t>
            </w:r>
          </w:p>
        </w:tc>
      </w:tr>
      <w:tr w14:paraId="4FCF0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3735652A">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53F8D0F8">
            <w:pPr>
              <w:jc w:val="center"/>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4921633E">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4DF90148">
            <w:pPr>
              <w:jc w:val="center"/>
              <w:rPr>
                <w:rFonts w:hint="default" w:eastAsiaTheme="minorEastAsia"/>
                <w:lang w:val="en-US" w:eastAsia="zh-CN"/>
              </w:rPr>
            </w:pPr>
            <w:r>
              <w:rPr>
                <w:rFonts w:hint="eastAsia"/>
                <w:lang w:val="en-US" w:eastAsia="zh-CN"/>
              </w:rPr>
              <w:t>2025.10</w:t>
            </w:r>
          </w:p>
        </w:tc>
      </w:tr>
      <w:tr w14:paraId="7E00C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170095C4">
            <w:pPr>
              <w:widowControl/>
              <w:jc w:val="center"/>
              <w:textAlignment w:val="center"/>
              <w:rPr>
                <w:rFonts w:ascii="宋体" w:cs="宋体"/>
                <w:sz w:val="20"/>
              </w:rPr>
            </w:pPr>
            <w:r>
              <w:rPr>
                <w:rFonts w:hint="eastAsia" w:ascii="宋体" w:hAnsi="宋体" w:eastAsia="宋体" w:cs="宋体"/>
                <w:color w:val="000000"/>
                <w:kern w:val="0"/>
                <w:sz w:val="20"/>
                <w:szCs w:val="20"/>
              </w:rPr>
              <w:t>项目资金</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7D284639">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475B46F8">
            <w:pPr>
              <w:jc w:val="center"/>
              <w:rPr>
                <w:rFonts w:hint="default" w:ascii="宋体" w:cs="宋体" w:eastAsiaTheme="minorEastAsia"/>
                <w:sz w:val="20"/>
                <w:lang w:val="en-US" w:eastAsia="zh-CN"/>
              </w:rPr>
            </w:pPr>
            <w:r>
              <w:rPr>
                <w:rFonts w:hint="eastAsia" w:ascii="宋体" w:cs="宋体"/>
                <w:sz w:val="20"/>
                <w:lang w:val="en-US" w:eastAsia="zh-CN"/>
              </w:rPr>
              <w:t>167</w:t>
            </w:r>
          </w:p>
        </w:tc>
      </w:tr>
      <w:tr w14:paraId="5A47C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1D0666F7">
            <w:pPr>
              <w:jc w:val="center"/>
              <w:rPr>
                <w:rFonts w:ascii="宋体" w:cs="宋体"/>
                <w:sz w:val="20"/>
              </w:rPr>
            </w:pPr>
          </w:p>
        </w:tc>
        <w:tc>
          <w:tcPr>
            <w:tcW w:w="3349" w:type="dxa"/>
            <w:gridSpan w:val="2"/>
            <w:tcBorders>
              <w:tl2br w:val="nil"/>
              <w:tr2bl w:val="nil"/>
            </w:tcBorders>
            <w:vAlign w:val="center"/>
          </w:tcPr>
          <w:p w14:paraId="4BFBC5C7">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4A3F4E64">
            <w:pPr>
              <w:jc w:val="center"/>
              <w:rPr>
                <w:rFonts w:hint="default" w:ascii="宋体" w:cs="宋体" w:eastAsiaTheme="minorEastAsia"/>
                <w:sz w:val="20"/>
                <w:lang w:val="en-US" w:eastAsia="zh-CN"/>
              </w:rPr>
            </w:pPr>
            <w:r>
              <w:rPr>
                <w:rFonts w:hint="eastAsia" w:ascii="宋体" w:cs="宋体"/>
                <w:sz w:val="20"/>
                <w:lang w:val="en-US" w:eastAsia="zh-CN"/>
              </w:rPr>
              <w:t>167</w:t>
            </w:r>
          </w:p>
        </w:tc>
      </w:tr>
      <w:tr w14:paraId="28F41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7C8ABFFC">
            <w:pPr>
              <w:jc w:val="center"/>
              <w:rPr>
                <w:rFonts w:ascii="宋体" w:cs="宋体"/>
                <w:sz w:val="20"/>
              </w:rPr>
            </w:pPr>
          </w:p>
        </w:tc>
        <w:tc>
          <w:tcPr>
            <w:tcW w:w="3349" w:type="dxa"/>
            <w:gridSpan w:val="2"/>
            <w:tcBorders>
              <w:tl2br w:val="nil"/>
              <w:tr2bl w:val="nil"/>
            </w:tcBorders>
            <w:vAlign w:val="center"/>
          </w:tcPr>
          <w:p w14:paraId="4D7FAEFE">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50FD6A11">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7D419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74221ADB">
            <w:pPr>
              <w:jc w:val="center"/>
              <w:rPr>
                <w:rFonts w:ascii="宋体" w:cs="宋体"/>
                <w:sz w:val="20"/>
              </w:rPr>
            </w:pPr>
          </w:p>
        </w:tc>
        <w:tc>
          <w:tcPr>
            <w:tcW w:w="3349" w:type="dxa"/>
            <w:gridSpan w:val="2"/>
            <w:tcBorders>
              <w:tl2br w:val="nil"/>
              <w:tr2bl w:val="nil"/>
            </w:tcBorders>
            <w:vAlign w:val="center"/>
          </w:tcPr>
          <w:p w14:paraId="6F60CA02">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75763D4F">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06269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212BEAC5">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年度</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159F8C1F">
            <w:pPr>
              <w:jc w:val="left"/>
              <w:rPr>
                <w:rFonts w:ascii="宋体" w:cs="宋体"/>
                <w:sz w:val="20"/>
              </w:rPr>
            </w:pPr>
            <w:r>
              <w:rPr>
                <w:rFonts w:hint="eastAsia" w:ascii="宋体" w:cs="宋体"/>
                <w:sz w:val="20"/>
              </w:rPr>
              <w:t>地表水水质自动监测站日常工作及业务平台的正常运行，保证水质自动监测站运维质量和监测数据有效性。</w:t>
            </w:r>
          </w:p>
        </w:tc>
      </w:tr>
      <w:tr w14:paraId="7362F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3AFADF0D">
            <w:pPr>
              <w:widowControl/>
              <w:jc w:val="center"/>
              <w:textAlignment w:val="center"/>
              <w:rPr>
                <w:rFonts w:ascii="宋体" w:cs="宋体"/>
                <w:sz w:val="20"/>
              </w:rPr>
            </w:pPr>
            <w:r>
              <w:rPr>
                <w:rFonts w:hint="eastAsia" w:ascii="宋体" w:hAnsi="宋体" w:eastAsia="宋体" w:cs="宋体"/>
                <w:color w:val="000000"/>
                <w:kern w:val="0"/>
                <w:sz w:val="20"/>
                <w:szCs w:val="20"/>
              </w:rPr>
              <w:t>绩</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效</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7CB192D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一级</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31BC73CF">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7F057BD6">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0EACA7C9">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1ADEF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83ED43B">
            <w:pPr>
              <w:jc w:val="center"/>
              <w:rPr>
                <w:rFonts w:ascii="宋体" w:cs="宋体"/>
                <w:sz w:val="20"/>
              </w:rPr>
            </w:pPr>
          </w:p>
        </w:tc>
        <w:tc>
          <w:tcPr>
            <w:tcW w:w="723" w:type="dxa"/>
            <w:vMerge w:val="restart"/>
            <w:tcBorders>
              <w:tl2br w:val="nil"/>
              <w:tr2bl w:val="nil"/>
            </w:tcBorders>
            <w:vAlign w:val="center"/>
          </w:tcPr>
          <w:p w14:paraId="29CB02F9">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tcBorders>
              <w:tl2br w:val="nil"/>
              <w:tr2bl w:val="nil"/>
            </w:tcBorders>
            <w:vAlign w:val="center"/>
          </w:tcPr>
          <w:p w14:paraId="0CC2C496">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1493E185">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水质自动监测站运维数量（套）</w:t>
            </w:r>
          </w:p>
        </w:tc>
        <w:tc>
          <w:tcPr>
            <w:tcW w:w="4228" w:type="dxa"/>
            <w:gridSpan w:val="2"/>
            <w:tcBorders>
              <w:tl2br w:val="nil"/>
              <w:tr2bl w:val="nil"/>
            </w:tcBorders>
            <w:vAlign w:val="center"/>
          </w:tcPr>
          <w:p w14:paraId="17AC45A8">
            <w:pPr>
              <w:keepNext w:val="0"/>
              <w:keepLines w:val="0"/>
              <w:widowControl/>
              <w:suppressLineNumbers w:val="0"/>
              <w:jc w:val="center"/>
              <w:textAlignment w:val="center"/>
              <w:rPr>
                <w:rFonts w:ascii="宋体" w:cs="宋体"/>
                <w:sz w:val="20"/>
              </w:rPr>
            </w:pPr>
            <w:r>
              <w:rPr>
                <w:rFonts w:hint="eastAsia" w:ascii="宋体" w:hAnsi="宋体" w:eastAsia="宋体" w:cs="宋体"/>
                <w:sz w:val="20"/>
                <w:lang w:val="en-US" w:eastAsia="zh-CN"/>
              </w:rPr>
              <w:t>12</w:t>
            </w:r>
          </w:p>
        </w:tc>
      </w:tr>
      <w:tr w14:paraId="731D6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70DDD9A">
            <w:pPr>
              <w:jc w:val="center"/>
              <w:rPr>
                <w:rFonts w:ascii="宋体" w:cs="宋体"/>
                <w:sz w:val="20"/>
              </w:rPr>
            </w:pPr>
          </w:p>
        </w:tc>
        <w:tc>
          <w:tcPr>
            <w:tcW w:w="723" w:type="dxa"/>
            <w:vMerge w:val="continue"/>
            <w:tcBorders>
              <w:tl2br w:val="nil"/>
              <w:tr2bl w:val="nil"/>
            </w:tcBorders>
            <w:vAlign w:val="center"/>
          </w:tcPr>
          <w:p w14:paraId="450BEC16">
            <w:pPr>
              <w:jc w:val="center"/>
              <w:rPr>
                <w:rFonts w:ascii="宋体" w:cs="宋体"/>
                <w:sz w:val="20"/>
              </w:rPr>
            </w:pPr>
          </w:p>
        </w:tc>
        <w:tc>
          <w:tcPr>
            <w:tcW w:w="759" w:type="dxa"/>
            <w:gridSpan w:val="2"/>
            <w:vMerge w:val="restart"/>
            <w:tcBorders>
              <w:tl2br w:val="nil"/>
              <w:tr2bl w:val="nil"/>
            </w:tcBorders>
            <w:vAlign w:val="center"/>
          </w:tcPr>
          <w:p w14:paraId="1DA4CFB6">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27176666">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指标1：水质监测数据准确性</w:t>
            </w:r>
          </w:p>
        </w:tc>
        <w:tc>
          <w:tcPr>
            <w:tcW w:w="4228" w:type="dxa"/>
            <w:gridSpan w:val="2"/>
            <w:tcBorders>
              <w:tl2br w:val="nil"/>
              <w:tr2bl w:val="nil"/>
            </w:tcBorders>
            <w:vAlign w:val="center"/>
          </w:tcPr>
          <w:p w14:paraId="704059A2">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连续、真实、准确</w:t>
            </w:r>
          </w:p>
        </w:tc>
      </w:tr>
      <w:tr w14:paraId="1FE41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52D064B9">
            <w:pPr>
              <w:jc w:val="center"/>
              <w:rPr>
                <w:rFonts w:ascii="宋体" w:cs="宋体"/>
                <w:sz w:val="20"/>
              </w:rPr>
            </w:pPr>
          </w:p>
        </w:tc>
        <w:tc>
          <w:tcPr>
            <w:tcW w:w="723" w:type="dxa"/>
            <w:vMerge w:val="continue"/>
            <w:tcBorders>
              <w:tl2br w:val="nil"/>
              <w:tr2bl w:val="nil"/>
            </w:tcBorders>
            <w:vAlign w:val="center"/>
          </w:tcPr>
          <w:p w14:paraId="7765BF9F">
            <w:pPr>
              <w:jc w:val="center"/>
              <w:rPr>
                <w:rFonts w:ascii="宋体" w:cs="宋体"/>
                <w:sz w:val="20"/>
              </w:rPr>
            </w:pPr>
          </w:p>
        </w:tc>
        <w:tc>
          <w:tcPr>
            <w:tcW w:w="759" w:type="dxa"/>
            <w:gridSpan w:val="2"/>
            <w:vMerge w:val="continue"/>
            <w:tcBorders>
              <w:tl2br w:val="nil"/>
              <w:tr2bl w:val="nil"/>
            </w:tcBorders>
            <w:vAlign w:val="center"/>
          </w:tcPr>
          <w:p w14:paraId="3C45BA98">
            <w:pPr>
              <w:jc w:val="center"/>
              <w:rPr>
                <w:rFonts w:ascii="宋体" w:cs="宋体"/>
                <w:sz w:val="20"/>
              </w:rPr>
            </w:pPr>
          </w:p>
        </w:tc>
        <w:tc>
          <w:tcPr>
            <w:tcW w:w="2872" w:type="dxa"/>
            <w:tcBorders>
              <w:tl2br w:val="nil"/>
              <w:tr2bl w:val="nil"/>
            </w:tcBorders>
            <w:vAlign w:val="center"/>
          </w:tcPr>
          <w:p w14:paraId="019C6A0E">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指标2：考核断面优良比例</w:t>
            </w:r>
          </w:p>
        </w:tc>
        <w:tc>
          <w:tcPr>
            <w:tcW w:w="4228" w:type="dxa"/>
            <w:gridSpan w:val="2"/>
            <w:tcBorders>
              <w:tl2br w:val="nil"/>
              <w:tr2bl w:val="nil"/>
            </w:tcBorders>
            <w:vAlign w:val="center"/>
          </w:tcPr>
          <w:p w14:paraId="0DC1E5CA">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国控断面优良率≧75%</w:t>
            </w:r>
          </w:p>
        </w:tc>
      </w:tr>
      <w:tr w14:paraId="424C6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B23105B">
            <w:pPr>
              <w:jc w:val="center"/>
              <w:rPr>
                <w:rFonts w:ascii="宋体" w:cs="宋体"/>
                <w:sz w:val="20"/>
              </w:rPr>
            </w:pPr>
          </w:p>
        </w:tc>
        <w:tc>
          <w:tcPr>
            <w:tcW w:w="723" w:type="dxa"/>
            <w:vMerge w:val="continue"/>
            <w:tcBorders>
              <w:tl2br w:val="nil"/>
              <w:tr2bl w:val="nil"/>
            </w:tcBorders>
            <w:vAlign w:val="center"/>
          </w:tcPr>
          <w:p w14:paraId="094CD00E">
            <w:pPr>
              <w:jc w:val="center"/>
              <w:rPr>
                <w:rFonts w:ascii="宋体" w:cs="宋体"/>
                <w:sz w:val="20"/>
              </w:rPr>
            </w:pPr>
          </w:p>
        </w:tc>
        <w:tc>
          <w:tcPr>
            <w:tcW w:w="759" w:type="dxa"/>
            <w:gridSpan w:val="2"/>
            <w:vMerge w:val="restart"/>
            <w:tcBorders>
              <w:tl2br w:val="nil"/>
              <w:tr2bl w:val="nil"/>
            </w:tcBorders>
            <w:vAlign w:val="center"/>
          </w:tcPr>
          <w:p w14:paraId="4E7DF9AD">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7759C268">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指标1：项目完成及时性</w:t>
            </w:r>
          </w:p>
        </w:tc>
        <w:tc>
          <w:tcPr>
            <w:tcW w:w="4228" w:type="dxa"/>
            <w:gridSpan w:val="2"/>
            <w:tcBorders>
              <w:tl2br w:val="nil"/>
              <w:tr2bl w:val="nil"/>
            </w:tcBorders>
            <w:vAlign w:val="center"/>
          </w:tcPr>
          <w:p w14:paraId="5B73D4AF">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2025.10</w:t>
            </w:r>
          </w:p>
        </w:tc>
      </w:tr>
      <w:tr w14:paraId="6AEE5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518E9727">
            <w:pPr>
              <w:jc w:val="center"/>
              <w:rPr>
                <w:rFonts w:ascii="宋体" w:cs="宋体"/>
                <w:sz w:val="20"/>
              </w:rPr>
            </w:pPr>
          </w:p>
        </w:tc>
        <w:tc>
          <w:tcPr>
            <w:tcW w:w="723" w:type="dxa"/>
            <w:vMerge w:val="continue"/>
            <w:tcBorders>
              <w:tl2br w:val="nil"/>
              <w:tr2bl w:val="nil"/>
            </w:tcBorders>
            <w:vAlign w:val="center"/>
          </w:tcPr>
          <w:p w14:paraId="2D8BA436">
            <w:pPr>
              <w:jc w:val="center"/>
              <w:rPr>
                <w:rFonts w:ascii="宋体" w:cs="宋体"/>
                <w:sz w:val="20"/>
              </w:rPr>
            </w:pPr>
          </w:p>
        </w:tc>
        <w:tc>
          <w:tcPr>
            <w:tcW w:w="759" w:type="dxa"/>
            <w:gridSpan w:val="2"/>
            <w:vMerge w:val="continue"/>
            <w:tcBorders>
              <w:tl2br w:val="nil"/>
              <w:tr2bl w:val="nil"/>
            </w:tcBorders>
            <w:vAlign w:val="center"/>
          </w:tcPr>
          <w:p w14:paraId="6481E05A">
            <w:pPr>
              <w:jc w:val="center"/>
              <w:rPr>
                <w:rFonts w:ascii="宋体" w:cs="宋体"/>
                <w:sz w:val="20"/>
              </w:rPr>
            </w:pPr>
          </w:p>
        </w:tc>
        <w:tc>
          <w:tcPr>
            <w:tcW w:w="2872" w:type="dxa"/>
            <w:tcBorders>
              <w:tl2br w:val="nil"/>
              <w:tr2bl w:val="nil"/>
            </w:tcBorders>
            <w:vAlign w:val="center"/>
          </w:tcPr>
          <w:p w14:paraId="20348B38">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指标2：经费支出合规性</w:t>
            </w:r>
          </w:p>
        </w:tc>
        <w:tc>
          <w:tcPr>
            <w:tcW w:w="4228" w:type="dxa"/>
            <w:gridSpan w:val="2"/>
            <w:tcBorders>
              <w:tl2br w:val="nil"/>
              <w:tr2bl w:val="nil"/>
            </w:tcBorders>
            <w:vAlign w:val="center"/>
          </w:tcPr>
          <w:p w14:paraId="5EE4C20E">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严格执行相关财经法规、制度</w:t>
            </w:r>
          </w:p>
        </w:tc>
      </w:tr>
      <w:tr w14:paraId="02515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5255613">
            <w:pPr>
              <w:jc w:val="center"/>
              <w:rPr>
                <w:rFonts w:ascii="宋体" w:cs="宋体"/>
                <w:sz w:val="20"/>
              </w:rPr>
            </w:pPr>
          </w:p>
        </w:tc>
        <w:tc>
          <w:tcPr>
            <w:tcW w:w="723" w:type="dxa"/>
            <w:vMerge w:val="continue"/>
            <w:tcBorders>
              <w:tl2br w:val="nil"/>
              <w:tr2bl w:val="nil"/>
            </w:tcBorders>
            <w:vAlign w:val="center"/>
          </w:tcPr>
          <w:p w14:paraId="06F8CCC3">
            <w:pPr>
              <w:jc w:val="center"/>
              <w:rPr>
                <w:rFonts w:ascii="宋体" w:cs="宋体"/>
                <w:sz w:val="20"/>
              </w:rPr>
            </w:pPr>
          </w:p>
        </w:tc>
        <w:tc>
          <w:tcPr>
            <w:tcW w:w="759" w:type="dxa"/>
            <w:gridSpan w:val="2"/>
            <w:tcBorders>
              <w:tl2br w:val="nil"/>
              <w:tr2bl w:val="nil"/>
            </w:tcBorders>
            <w:vAlign w:val="center"/>
          </w:tcPr>
          <w:p w14:paraId="4182CF71">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71E44C38">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水质自动监测站运维总额</w:t>
            </w:r>
          </w:p>
        </w:tc>
        <w:tc>
          <w:tcPr>
            <w:tcW w:w="4228" w:type="dxa"/>
            <w:gridSpan w:val="2"/>
            <w:tcBorders>
              <w:tl2br w:val="nil"/>
              <w:tr2bl w:val="nil"/>
            </w:tcBorders>
            <w:vAlign w:val="center"/>
          </w:tcPr>
          <w:p w14:paraId="7C12DC10">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≦167万元</w:t>
            </w:r>
          </w:p>
        </w:tc>
      </w:tr>
      <w:tr w14:paraId="181BA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7860AB0">
            <w:pPr>
              <w:jc w:val="center"/>
              <w:rPr>
                <w:rFonts w:ascii="宋体" w:cs="宋体"/>
                <w:sz w:val="20"/>
              </w:rPr>
            </w:pPr>
          </w:p>
        </w:tc>
        <w:tc>
          <w:tcPr>
            <w:tcW w:w="723" w:type="dxa"/>
            <w:vMerge w:val="restart"/>
            <w:tcBorders>
              <w:tl2br w:val="nil"/>
              <w:tr2bl w:val="nil"/>
            </w:tcBorders>
            <w:vAlign w:val="center"/>
          </w:tcPr>
          <w:p w14:paraId="4D9F7FC5">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tcBorders>
              <w:tl2br w:val="nil"/>
              <w:tr2bl w:val="nil"/>
            </w:tcBorders>
            <w:vAlign w:val="center"/>
          </w:tcPr>
          <w:p w14:paraId="086289A2">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34795F20">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对社会经济发展的影响</w:t>
            </w:r>
          </w:p>
        </w:tc>
        <w:tc>
          <w:tcPr>
            <w:tcW w:w="4228" w:type="dxa"/>
            <w:gridSpan w:val="2"/>
            <w:tcBorders>
              <w:tl2br w:val="nil"/>
              <w:tr2bl w:val="nil"/>
            </w:tcBorders>
            <w:vAlign w:val="center"/>
          </w:tcPr>
          <w:p w14:paraId="6FA88BF7">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较高</w:t>
            </w:r>
          </w:p>
        </w:tc>
      </w:tr>
      <w:tr w14:paraId="2CDF4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66FC0D5C">
            <w:pPr>
              <w:jc w:val="center"/>
              <w:rPr>
                <w:rFonts w:ascii="宋体" w:cs="宋体"/>
                <w:sz w:val="20"/>
              </w:rPr>
            </w:pPr>
          </w:p>
        </w:tc>
        <w:tc>
          <w:tcPr>
            <w:tcW w:w="723" w:type="dxa"/>
            <w:vMerge w:val="continue"/>
            <w:tcBorders>
              <w:tl2br w:val="nil"/>
              <w:tr2bl w:val="nil"/>
            </w:tcBorders>
            <w:vAlign w:val="center"/>
          </w:tcPr>
          <w:p w14:paraId="4C5A7589">
            <w:pPr>
              <w:jc w:val="center"/>
              <w:rPr>
                <w:rFonts w:ascii="宋体" w:cs="宋体"/>
                <w:sz w:val="20"/>
              </w:rPr>
            </w:pPr>
          </w:p>
        </w:tc>
        <w:tc>
          <w:tcPr>
            <w:tcW w:w="759" w:type="dxa"/>
            <w:gridSpan w:val="2"/>
            <w:tcBorders>
              <w:tl2br w:val="nil"/>
              <w:tr2bl w:val="nil"/>
            </w:tcBorders>
            <w:vAlign w:val="center"/>
          </w:tcPr>
          <w:p w14:paraId="5EB09711">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2F2A4E98">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公众对生态环境保护意识的提升</w:t>
            </w:r>
          </w:p>
        </w:tc>
        <w:tc>
          <w:tcPr>
            <w:tcW w:w="4228" w:type="dxa"/>
            <w:gridSpan w:val="2"/>
            <w:tcBorders>
              <w:tl2br w:val="nil"/>
              <w:tr2bl w:val="nil"/>
            </w:tcBorders>
            <w:vAlign w:val="center"/>
          </w:tcPr>
          <w:p w14:paraId="69215332">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571F0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51493315">
            <w:pPr>
              <w:jc w:val="center"/>
              <w:rPr>
                <w:rFonts w:ascii="宋体" w:cs="宋体"/>
                <w:sz w:val="20"/>
              </w:rPr>
            </w:pPr>
          </w:p>
        </w:tc>
        <w:tc>
          <w:tcPr>
            <w:tcW w:w="723" w:type="dxa"/>
            <w:vMerge w:val="continue"/>
            <w:tcBorders>
              <w:tl2br w:val="nil"/>
              <w:tr2bl w:val="nil"/>
            </w:tcBorders>
            <w:vAlign w:val="center"/>
          </w:tcPr>
          <w:p w14:paraId="270AC630">
            <w:pPr>
              <w:jc w:val="center"/>
              <w:rPr>
                <w:rFonts w:ascii="宋体" w:cs="宋体"/>
                <w:sz w:val="20"/>
              </w:rPr>
            </w:pPr>
          </w:p>
        </w:tc>
        <w:tc>
          <w:tcPr>
            <w:tcW w:w="759" w:type="dxa"/>
            <w:gridSpan w:val="2"/>
            <w:tcBorders>
              <w:tl2br w:val="nil"/>
              <w:tr2bl w:val="nil"/>
            </w:tcBorders>
            <w:vAlign w:val="center"/>
          </w:tcPr>
          <w:p w14:paraId="2C540482">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283B29F6">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水环境质量进一步改善：</w:t>
            </w:r>
          </w:p>
        </w:tc>
        <w:tc>
          <w:tcPr>
            <w:tcW w:w="4228" w:type="dxa"/>
            <w:gridSpan w:val="2"/>
            <w:tcBorders>
              <w:tl2br w:val="nil"/>
              <w:tr2bl w:val="nil"/>
            </w:tcBorders>
            <w:vAlign w:val="center"/>
          </w:tcPr>
          <w:p w14:paraId="5788B453">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2C922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438" w:type="dxa"/>
            <w:vMerge w:val="continue"/>
            <w:tcBorders>
              <w:tl2br w:val="nil"/>
              <w:tr2bl w:val="nil"/>
            </w:tcBorders>
            <w:vAlign w:val="center"/>
          </w:tcPr>
          <w:p w14:paraId="019FB676">
            <w:pPr>
              <w:jc w:val="center"/>
              <w:rPr>
                <w:rFonts w:ascii="宋体" w:cs="宋体"/>
                <w:sz w:val="20"/>
              </w:rPr>
            </w:pPr>
          </w:p>
        </w:tc>
        <w:tc>
          <w:tcPr>
            <w:tcW w:w="723" w:type="dxa"/>
            <w:vMerge w:val="continue"/>
            <w:tcBorders>
              <w:tl2br w:val="nil"/>
              <w:tr2bl w:val="nil"/>
            </w:tcBorders>
            <w:vAlign w:val="center"/>
          </w:tcPr>
          <w:p w14:paraId="5D50840F">
            <w:pPr>
              <w:jc w:val="center"/>
              <w:rPr>
                <w:rFonts w:ascii="宋体" w:cs="宋体"/>
                <w:sz w:val="20"/>
              </w:rPr>
            </w:pPr>
          </w:p>
        </w:tc>
        <w:tc>
          <w:tcPr>
            <w:tcW w:w="759" w:type="dxa"/>
            <w:gridSpan w:val="2"/>
            <w:tcBorders>
              <w:tl2br w:val="nil"/>
              <w:tr2bl w:val="nil"/>
            </w:tcBorders>
            <w:vAlign w:val="center"/>
          </w:tcPr>
          <w:p w14:paraId="2B022392">
            <w:pPr>
              <w:widowControl/>
              <w:spacing w:line="200" w:lineRule="exact"/>
              <w:jc w:val="center"/>
              <w:rPr>
                <w:rFonts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611EDBD6">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对水环境保护及生态治理的持续影响程度</w:t>
            </w:r>
          </w:p>
        </w:tc>
        <w:tc>
          <w:tcPr>
            <w:tcW w:w="4228" w:type="dxa"/>
            <w:gridSpan w:val="2"/>
            <w:tcBorders>
              <w:tl2br w:val="nil"/>
              <w:tr2bl w:val="nil"/>
            </w:tcBorders>
            <w:vAlign w:val="center"/>
          </w:tcPr>
          <w:p w14:paraId="0C85C538">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较高</w:t>
            </w:r>
          </w:p>
        </w:tc>
      </w:tr>
      <w:tr w14:paraId="179D5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F21A9F6">
            <w:pPr>
              <w:jc w:val="center"/>
              <w:rPr>
                <w:rFonts w:ascii="宋体" w:cs="宋体"/>
                <w:sz w:val="20"/>
              </w:rPr>
            </w:pPr>
          </w:p>
        </w:tc>
        <w:tc>
          <w:tcPr>
            <w:tcW w:w="723" w:type="dxa"/>
            <w:tcBorders>
              <w:tl2br w:val="nil"/>
              <w:tr2bl w:val="nil"/>
            </w:tcBorders>
            <w:vAlign w:val="center"/>
          </w:tcPr>
          <w:p w14:paraId="71B4865C">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7AE9A7F4">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3569C05A">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公众满意度</w:t>
            </w:r>
          </w:p>
        </w:tc>
        <w:tc>
          <w:tcPr>
            <w:tcW w:w="4228" w:type="dxa"/>
            <w:gridSpan w:val="2"/>
            <w:tcBorders>
              <w:tl2br w:val="nil"/>
              <w:tr2bl w:val="nil"/>
            </w:tcBorders>
            <w:vAlign w:val="center"/>
          </w:tcPr>
          <w:p w14:paraId="157F3F0D">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≧95%</w:t>
            </w:r>
          </w:p>
        </w:tc>
      </w:tr>
    </w:tbl>
    <w:p w14:paraId="5669EF5A"/>
    <w:p w14:paraId="4FF90A73">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（二）机关运行经费。</w:t>
      </w:r>
    </w:p>
    <w:p w14:paraId="18F4C838">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w:t>
      </w:r>
      <w:r>
        <w:rPr>
          <w:rFonts w:hint="eastAsia" w:ascii="仿宋" w:hAnsi="仿宋" w:eastAsia="仿宋" w:cs="仿宋"/>
          <w:kern w:val="0"/>
          <w:sz w:val="32"/>
          <w:szCs w:val="32"/>
        </w:rPr>
        <w:t>2025年机关运行经费财政拨款预算</w:t>
      </w:r>
      <w:r>
        <w:rPr>
          <w:rFonts w:hint="eastAsia" w:ascii="仿宋" w:hAnsi="仿宋" w:eastAsia="仿宋" w:cs="仿宋"/>
          <w:kern w:val="0"/>
          <w:sz w:val="32"/>
          <w:szCs w:val="32"/>
          <w:lang w:val="en-US" w:eastAsia="zh-CN"/>
        </w:rPr>
        <w:t>64.35</w:t>
      </w:r>
      <w:r>
        <w:rPr>
          <w:rFonts w:hint="eastAsia" w:ascii="仿宋" w:hAnsi="仿宋" w:eastAsia="仿宋" w:cs="仿宋"/>
          <w:kern w:val="0"/>
          <w:sz w:val="32"/>
          <w:szCs w:val="32"/>
        </w:rPr>
        <w:t>万元，比2024年预算增加</w:t>
      </w:r>
      <w:r>
        <w:rPr>
          <w:rFonts w:hint="eastAsia" w:ascii="仿宋" w:hAnsi="仿宋" w:eastAsia="仿宋" w:cs="仿宋"/>
          <w:kern w:val="0"/>
          <w:sz w:val="32"/>
          <w:szCs w:val="32"/>
          <w:lang w:val="en-US" w:eastAsia="zh-CN"/>
        </w:rPr>
        <w:t>6.88</w:t>
      </w:r>
      <w:r>
        <w:rPr>
          <w:rFonts w:hint="eastAsia" w:ascii="仿宋" w:hAnsi="仿宋" w:eastAsia="仿宋" w:cs="仿宋"/>
          <w:kern w:val="0"/>
          <w:sz w:val="32"/>
          <w:szCs w:val="32"/>
        </w:rPr>
        <w:t>万元，增长</w:t>
      </w:r>
      <w:r>
        <w:rPr>
          <w:rFonts w:hint="eastAsia" w:ascii="仿宋" w:hAnsi="仿宋" w:eastAsia="仿宋" w:cs="仿宋"/>
          <w:kern w:val="0"/>
          <w:sz w:val="32"/>
          <w:szCs w:val="32"/>
          <w:lang w:val="en-US" w:eastAsia="zh-CN"/>
        </w:rPr>
        <w:t>11.97</w:t>
      </w:r>
      <w:r>
        <w:rPr>
          <w:rFonts w:hint="eastAsia" w:ascii="仿宋" w:hAnsi="仿宋" w:eastAsia="仿宋" w:cs="仿宋"/>
          <w:kern w:val="0"/>
          <w:sz w:val="32"/>
          <w:szCs w:val="32"/>
        </w:rPr>
        <w:t>%，原因主要是</w:t>
      </w:r>
      <w:r>
        <w:rPr>
          <w:rFonts w:hint="eastAsia" w:ascii="仿宋" w:hAnsi="仿宋" w:eastAsia="仿宋" w:cs="仿宋"/>
          <w:kern w:val="0"/>
          <w:sz w:val="32"/>
          <w:szCs w:val="32"/>
          <w:lang w:eastAsia="zh-CN"/>
        </w:rPr>
        <w:t>人员调入、考录</w:t>
      </w:r>
      <w:r>
        <w:rPr>
          <w:rFonts w:hint="eastAsia" w:ascii="仿宋" w:hAnsi="仿宋" w:eastAsia="仿宋" w:cs="仿宋"/>
          <w:kern w:val="0"/>
          <w:sz w:val="32"/>
          <w:szCs w:val="32"/>
        </w:rPr>
        <w:t>。</w:t>
      </w:r>
    </w:p>
    <w:p w14:paraId="4C65564A">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（三）政府采购情况。</w:t>
      </w:r>
    </w:p>
    <w:p w14:paraId="44B96383">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w:t>
      </w:r>
      <w:r>
        <w:rPr>
          <w:rFonts w:hint="eastAsia" w:ascii="仿宋" w:hAnsi="仿宋" w:eastAsia="仿宋" w:cs="仿宋"/>
          <w:kern w:val="0"/>
          <w:sz w:val="32"/>
          <w:szCs w:val="32"/>
        </w:rPr>
        <w:t>2025年政府采购预算</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万元。其中：政府采购货物预算</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万元，政府采购工程预算</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万元，政府采购服务预算</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w:t>
      </w:r>
    </w:p>
    <w:p w14:paraId="33510564">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（四）国有资产占有使用情况。</w:t>
      </w:r>
    </w:p>
    <w:p w14:paraId="419C160E">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截至2024年12月31日，淮北市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w:t>
      </w:r>
      <w:r>
        <w:rPr>
          <w:rFonts w:hint="eastAsia" w:ascii="仿宋" w:hAnsi="仿宋" w:eastAsia="仿宋" w:cs="仿宋"/>
          <w:kern w:val="0"/>
          <w:sz w:val="32"/>
          <w:szCs w:val="32"/>
        </w:rPr>
        <w:t>共有车辆</w:t>
      </w:r>
      <w:r>
        <w:rPr>
          <w:rFonts w:hint="eastAsia" w:ascii="仿宋" w:hAnsi="仿宋" w:eastAsia="仿宋" w:cs="仿宋"/>
          <w:kern w:val="0"/>
          <w:sz w:val="32"/>
          <w:szCs w:val="32"/>
          <w:lang w:val="en-US" w:eastAsia="zh-CN"/>
        </w:rPr>
        <w:t>1</w:t>
      </w:r>
      <w:r>
        <w:rPr>
          <w:rFonts w:hint="eastAsia" w:ascii="仿宋" w:hAnsi="仿宋" w:eastAsia="仿宋" w:cs="仿宋"/>
          <w:kern w:val="0"/>
          <w:sz w:val="32"/>
          <w:szCs w:val="32"/>
        </w:rPr>
        <w:t>辆，其中：其他用车</w:t>
      </w:r>
      <w:r>
        <w:rPr>
          <w:rFonts w:hint="eastAsia" w:ascii="仿宋" w:hAnsi="仿宋" w:eastAsia="仿宋" w:cs="仿宋"/>
          <w:kern w:val="0"/>
          <w:sz w:val="32"/>
          <w:szCs w:val="32"/>
          <w:lang w:val="en-US" w:eastAsia="zh-CN"/>
        </w:rPr>
        <w:t>1</w:t>
      </w:r>
      <w:r>
        <w:rPr>
          <w:rFonts w:hint="eastAsia" w:ascii="仿宋" w:hAnsi="仿宋" w:eastAsia="仿宋" w:cs="仿宋"/>
          <w:kern w:val="0"/>
          <w:sz w:val="32"/>
          <w:szCs w:val="32"/>
        </w:rPr>
        <w:t>辆。单价50万元以上的通用设备</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台（套），单价100万元以上的专用设备</w:t>
      </w:r>
      <w:r>
        <w:rPr>
          <w:rFonts w:hint="eastAsia" w:ascii="仿宋" w:hAnsi="仿宋" w:eastAsia="仿宋" w:cs="仿宋"/>
          <w:kern w:val="0"/>
          <w:sz w:val="32"/>
          <w:szCs w:val="32"/>
          <w:lang w:val="en-US" w:eastAsia="zh-CN"/>
        </w:rPr>
        <w:t>5</w:t>
      </w:r>
      <w:r>
        <w:rPr>
          <w:rFonts w:hint="eastAsia" w:ascii="仿宋" w:hAnsi="仿宋" w:eastAsia="仿宋" w:cs="仿宋"/>
          <w:kern w:val="0"/>
          <w:sz w:val="32"/>
          <w:szCs w:val="32"/>
        </w:rPr>
        <w:t>台（套）。</w:t>
      </w:r>
    </w:p>
    <w:p w14:paraId="62095D52">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2025年单位预算安排购置公务用车</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辆，购置费</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万元；安排购置单价50万元以上的通用设备</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台（套），购置费</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万元；安排购置单价100万元以上专用设备</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台（套），购置费</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w:t>
      </w:r>
    </w:p>
    <w:p w14:paraId="59AB3F68">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（五）绩效目标设置情况。</w:t>
      </w:r>
    </w:p>
    <w:p w14:paraId="38B86401">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2025年，淮北市</w:t>
      </w:r>
      <w:r>
        <w:rPr>
          <w:rFonts w:hint="eastAsia" w:ascii="仿宋" w:hAnsi="仿宋" w:eastAsia="仿宋" w:cs="仿宋"/>
          <w:bCs/>
          <w:sz w:val="32"/>
          <w:szCs w:val="32"/>
          <w:lang w:eastAsia="zh-CN"/>
        </w:rPr>
        <w:t>生态环境局</w:t>
      </w:r>
      <w:r>
        <w:rPr>
          <w:rFonts w:hint="eastAsia" w:ascii="仿宋" w:hAnsi="仿宋" w:eastAsia="仿宋" w:cs="仿宋"/>
          <w:bCs/>
          <w:sz w:val="32"/>
          <w:szCs w:val="32"/>
        </w:rPr>
        <w:t>（</w:t>
      </w:r>
      <w:r>
        <w:rPr>
          <w:rFonts w:hint="eastAsia" w:ascii="仿宋" w:hAnsi="仿宋" w:eastAsia="仿宋" w:cs="仿宋"/>
          <w:bCs/>
          <w:sz w:val="32"/>
          <w:szCs w:val="32"/>
          <w:lang w:eastAsia="zh-CN"/>
        </w:rPr>
        <w:t>本级</w:t>
      </w:r>
      <w:r>
        <w:rPr>
          <w:rFonts w:hint="eastAsia" w:ascii="仿宋" w:hAnsi="仿宋" w:eastAsia="仿宋" w:cs="仿宋"/>
          <w:bCs/>
          <w:sz w:val="32"/>
          <w:szCs w:val="32"/>
        </w:rPr>
        <w:t>）</w:t>
      </w:r>
      <w:r>
        <w:rPr>
          <w:rFonts w:hint="eastAsia" w:ascii="仿宋" w:hAnsi="仿宋" w:eastAsia="仿宋" w:cs="仿宋"/>
          <w:kern w:val="0"/>
          <w:sz w:val="32"/>
          <w:szCs w:val="32"/>
          <w:lang w:val="en-US" w:eastAsia="zh-CN"/>
        </w:rPr>
        <w:t>15</w:t>
      </w:r>
      <w:r>
        <w:rPr>
          <w:rFonts w:hint="eastAsia" w:ascii="仿宋" w:hAnsi="仿宋" w:eastAsia="仿宋" w:cs="仿宋"/>
          <w:kern w:val="0"/>
          <w:sz w:val="32"/>
          <w:szCs w:val="32"/>
        </w:rPr>
        <w:t>个项目实行了绩效目标管理，涉及一般公共预算当年财政拨款</w:t>
      </w:r>
      <w:r>
        <w:rPr>
          <w:rFonts w:hint="eastAsia" w:ascii="仿宋" w:hAnsi="仿宋" w:eastAsia="仿宋" w:cs="仿宋"/>
          <w:kern w:val="0"/>
          <w:sz w:val="32"/>
          <w:szCs w:val="32"/>
          <w:lang w:val="en-US" w:eastAsia="zh-CN"/>
        </w:rPr>
        <w:t>1457.45</w:t>
      </w:r>
      <w:r>
        <w:rPr>
          <w:rFonts w:hint="eastAsia" w:ascii="仿宋" w:hAnsi="仿宋" w:eastAsia="仿宋" w:cs="仿宋"/>
          <w:kern w:val="0"/>
          <w:sz w:val="32"/>
          <w:szCs w:val="32"/>
        </w:rPr>
        <w:t>万元、政府性基金预算当年财政拨款</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万元、财政专户管理资金当年安排</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w:t>
      </w:r>
    </w:p>
    <w:p w14:paraId="2E5FB0C3">
      <w:pPr>
        <w:pStyle w:val="8"/>
        <w:adjustRightInd w:val="0"/>
        <w:snapToGrid w:val="0"/>
        <w:spacing w:line="560" w:lineRule="exact"/>
        <w:jc w:val="center"/>
        <w:rPr>
          <w:rFonts w:ascii="TimesNewRoman" w:hAnsi="TimesNewRoman" w:eastAsia="黑体" w:cs="TimesNewRoman"/>
          <w:bCs/>
          <w:sz w:val="36"/>
          <w:szCs w:val="36"/>
        </w:rPr>
      </w:pPr>
    </w:p>
    <w:p w14:paraId="435FF118">
      <w:pPr>
        <w:pStyle w:val="8"/>
        <w:adjustRightInd w:val="0"/>
        <w:snapToGrid w:val="0"/>
        <w:spacing w:line="560" w:lineRule="exact"/>
        <w:jc w:val="center"/>
        <w:rPr>
          <w:rFonts w:ascii="TimesNewRoman" w:hAnsi="TimesNewRoman" w:eastAsia="黑体" w:cs="TimesNewRoman"/>
          <w:bCs/>
          <w:sz w:val="36"/>
          <w:szCs w:val="36"/>
        </w:rPr>
      </w:pPr>
      <w:r>
        <w:rPr>
          <w:rFonts w:hint="eastAsia" w:ascii="TimesNewRoman" w:hAnsi="TimesNewRoman" w:eastAsia="黑体" w:cs="TimesNewRoman"/>
          <w:bCs/>
          <w:sz w:val="36"/>
          <w:szCs w:val="36"/>
        </w:rPr>
        <w:t>第四部分 名词解释</w:t>
      </w:r>
    </w:p>
    <w:p w14:paraId="3F0C5F02"/>
    <w:p w14:paraId="39FDC0F2">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一、财政拨款收入：</w:t>
      </w:r>
      <w:r>
        <w:rPr>
          <w:rFonts w:hint="eastAsia" w:ascii="仿宋" w:hAnsi="仿宋" w:eastAsia="仿宋" w:cs="仿宋"/>
          <w:sz w:val="32"/>
          <w:szCs w:val="32"/>
        </w:rPr>
        <w:t>指部门或单位从同级财政部门取得的财政预算资金。</w:t>
      </w:r>
    </w:p>
    <w:p w14:paraId="0583230E">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二、事业收入：</w:t>
      </w:r>
      <w:r>
        <w:rPr>
          <w:rFonts w:hint="eastAsia" w:ascii="仿宋" w:hAnsi="仿宋" w:eastAsia="仿宋" w:cs="仿宋"/>
          <w:sz w:val="32"/>
          <w:szCs w:val="32"/>
        </w:rPr>
        <w:t>指事业单位开展专业业务活动及辅助活动所取得的收入。</w:t>
      </w:r>
    </w:p>
    <w:p w14:paraId="7365421B">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三、财政专户管理资金：</w:t>
      </w:r>
      <w:r>
        <w:rPr>
          <w:rFonts w:hint="eastAsia" w:ascii="仿宋" w:hAnsi="仿宋" w:eastAsia="仿宋" w:cs="仿宋"/>
          <w:sz w:val="32"/>
          <w:szCs w:val="32"/>
        </w:rPr>
        <w:t>指按照非税收入管理相关规定，纳入财政专户管理的教育收费等。</w:t>
      </w:r>
    </w:p>
    <w:p w14:paraId="6CA36FAA">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四、事业单位经营收入：</w:t>
      </w:r>
      <w:r>
        <w:rPr>
          <w:rFonts w:hint="eastAsia" w:ascii="仿宋" w:hAnsi="仿宋" w:eastAsia="仿宋" w:cs="仿宋"/>
          <w:sz w:val="32"/>
          <w:szCs w:val="32"/>
        </w:rPr>
        <w:t>指事业单位在专业业务活动及其辅助活动之外开展非独立核算经营活动取得的收入。</w:t>
      </w:r>
    </w:p>
    <w:p w14:paraId="7138B340">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五、附属单位上缴收入：</w:t>
      </w:r>
      <w:r>
        <w:rPr>
          <w:rFonts w:hint="eastAsia" w:ascii="仿宋" w:hAnsi="仿宋" w:eastAsia="仿宋" w:cs="仿宋"/>
          <w:sz w:val="32"/>
          <w:szCs w:val="32"/>
        </w:rPr>
        <w:t>本单位所属下级单位上缴给本单位的全部收入。</w:t>
      </w:r>
    </w:p>
    <w:p w14:paraId="39F9FB15">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六、上年结转：</w:t>
      </w:r>
      <w:r>
        <w:rPr>
          <w:rFonts w:hint="eastAsia" w:ascii="仿宋" w:hAnsi="仿宋" w:eastAsia="仿宋" w:cs="仿宋"/>
          <w:sz w:val="32"/>
          <w:szCs w:val="32"/>
        </w:rPr>
        <w:t>指以前年度安排、结转到本年仍按原用途继续使用的资金。</w:t>
      </w:r>
    </w:p>
    <w:p w14:paraId="272A6C97">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七、结转下年：</w:t>
      </w:r>
      <w:r>
        <w:rPr>
          <w:rFonts w:hint="eastAsia" w:ascii="仿宋" w:hAnsi="仿宋" w:eastAsia="仿宋" w:cs="仿宋"/>
          <w:sz w:val="32"/>
          <w:szCs w:val="32"/>
        </w:rPr>
        <w:t>指以前年度预算安排、因客观条件发生变化无法按原计划实施，需以后年度按原用途继续使用的资金。</w:t>
      </w:r>
    </w:p>
    <w:p w14:paraId="4DBE277E">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八、基本支出：</w:t>
      </w:r>
      <w:r>
        <w:rPr>
          <w:rFonts w:hint="eastAsia" w:ascii="仿宋" w:hAnsi="仿宋" w:eastAsia="仿宋" w:cs="仿宋"/>
          <w:sz w:val="32"/>
          <w:szCs w:val="32"/>
        </w:rPr>
        <w:t>指为保障机构正常运转、完成日常工作任务而发生的人员支出和公用支出。</w:t>
      </w:r>
    </w:p>
    <w:p w14:paraId="4352BFD8">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九、项目支出：</w:t>
      </w:r>
      <w:r>
        <w:rPr>
          <w:rFonts w:hint="eastAsia" w:ascii="仿宋" w:hAnsi="仿宋" w:eastAsia="仿宋" w:cs="仿宋"/>
          <w:sz w:val="32"/>
          <w:szCs w:val="32"/>
        </w:rPr>
        <w:t>指在除基本支出之外的支出，主要用于完成特定的工作任务和事业发展目标。</w:t>
      </w:r>
    </w:p>
    <w:p w14:paraId="0749CD14">
      <w:pPr>
        <w:pStyle w:val="8"/>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 xml:space="preserve">十、机关运行经费: </w:t>
      </w:r>
      <w:r>
        <w:rPr>
          <w:rFonts w:hint="eastAsia" w:ascii="仿宋" w:hAnsi="仿宋" w:eastAsia="仿宋" w:cs="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14:paraId="707483CD">
      <w:pPr>
        <w:keepNext w:val="0"/>
        <w:keepLines w:val="0"/>
        <w:pageBreakBefore w:val="0"/>
        <w:kinsoku/>
        <w:wordWrap/>
        <w:overflowPunct/>
        <w:topLinePunct w:val="0"/>
        <w:autoSpaceDE/>
        <w:autoSpaceDN/>
        <w:bidi w:val="0"/>
        <w:adjustRightInd/>
        <w:spacing w:line="560" w:lineRule="exact"/>
        <w:ind w:firstLine="640" w:firstLineChars="200"/>
        <w:textAlignment w:val="auto"/>
        <w:rPr>
          <w:sz w:val="32"/>
          <w:szCs w:val="32"/>
        </w:rPr>
      </w:pPr>
    </w:p>
    <w:sectPr>
      <w:pgSz w:w="11906" w:h="16838"/>
      <w:pgMar w:top="1304" w:right="1134" w:bottom="1304" w:left="124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3"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Noto Sans Mono CJK JP Regular">
    <w:altName w:val="Arial"/>
    <w:panose1 w:val="00000000000000000000"/>
    <w:charset w:val="00"/>
    <w:family w:val="swiss"/>
    <w:pitch w:val="default"/>
    <w:sig w:usb0="00000000" w:usb1="00000000" w:usb2="00000000" w:usb3="00000000" w:csb0="00040001" w:csb1="00000000"/>
  </w:font>
  <w:font w:name="TimesNewRoman">
    <w:altName w:val="Segoe Print"/>
    <w:panose1 w:val="00000000000000000000"/>
    <w:charset w:val="00"/>
    <w:family w:val="auto"/>
    <w:pitch w:val="default"/>
    <w:sig w:usb0="00000000" w:usb1="00000000" w:usb2="00000029" w:usb3="00000000" w:csb0="600001FF" w:csb1="FFFF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汉仪中秀体简">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E907C4"/>
    <w:rsid w:val="000E28EE"/>
    <w:rsid w:val="00267E33"/>
    <w:rsid w:val="004A4DC6"/>
    <w:rsid w:val="0057562B"/>
    <w:rsid w:val="006546AF"/>
    <w:rsid w:val="00726D96"/>
    <w:rsid w:val="00740B10"/>
    <w:rsid w:val="007862C0"/>
    <w:rsid w:val="008F6D1A"/>
    <w:rsid w:val="009168AC"/>
    <w:rsid w:val="009A3CA3"/>
    <w:rsid w:val="00AE3242"/>
    <w:rsid w:val="00B468F1"/>
    <w:rsid w:val="00B964EC"/>
    <w:rsid w:val="00BD640A"/>
    <w:rsid w:val="00DB2A5C"/>
    <w:rsid w:val="00E907C4"/>
    <w:rsid w:val="00EC7755"/>
    <w:rsid w:val="00F45ECB"/>
    <w:rsid w:val="00F974AD"/>
    <w:rsid w:val="00FB5D55"/>
    <w:rsid w:val="062F20C5"/>
    <w:rsid w:val="0B53217A"/>
    <w:rsid w:val="0BDE7619"/>
    <w:rsid w:val="0DD477AB"/>
    <w:rsid w:val="13B31CC7"/>
    <w:rsid w:val="13C43524"/>
    <w:rsid w:val="148510D7"/>
    <w:rsid w:val="295126A7"/>
    <w:rsid w:val="2AB93051"/>
    <w:rsid w:val="2B9D176D"/>
    <w:rsid w:val="320A2778"/>
    <w:rsid w:val="34F610EA"/>
    <w:rsid w:val="35371EE9"/>
    <w:rsid w:val="369456E6"/>
    <w:rsid w:val="38A84884"/>
    <w:rsid w:val="3AA46F63"/>
    <w:rsid w:val="3B2319C9"/>
    <w:rsid w:val="3D5736FC"/>
    <w:rsid w:val="434D3735"/>
    <w:rsid w:val="462634B2"/>
    <w:rsid w:val="47FA67B8"/>
    <w:rsid w:val="4BD50ABE"/>
    <w:rsid w:val="4D4732E4"/>
    <w:rsid w:val="4D484547"/>
    <w:rsid w:val="4F651E87"/>
    <w:rsid w:val="53431208"/>
    <w:rsid w:val="552A6017"/>
    <w:rsid w:val="561C2C4B"/>
    <w:rsid w:val="565B1114"/>
    <w:rsid w:val="5C6739B4"/>
    <w:rsid w:val="5EC61458"/>
    <w:rsid w:val="5FC12E8E"/>
    <w:rsid w:val="60266032"/>
    <w:rsid w:val="626C6E93"/>
    <w:rsid w:val="63D776DE"/>
    <w:rsid w:val="65DE7137"/>
    <w:rsid w:val="68AB5910"/>
    <w:rsid w:val="6C8D58DB"/>
    <w:rsid w:val="73B71E66"/>
    <w:rsid w:val="77FC3874"/>
    <w:rsid w:val="783E5A5F"/>
    <w:rsid w:val="790C34C1"/>
    <w:rsid w:val="7AC74FCC"/>
    <w:rsid w:val="7BFB658E"/>
    <w:rsid w:val="7D043D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unhideWhenUsed/>
    <w:qFormat/>
    <w:uiPriority w:val="9"/>
    <w:pPr>
      <w:spacing w:before="100" w:beforeAutospacing="1" w:after="100" w:afterAutospacing="1"/>
      <w:jc w:val="left"/>
    </w:pPr>
    <w:rPr>
      <w:rFonts w:hint="eastAsia" w:ascii="宋体" w:hAnsi="宋体" w:eastAsia="宋体" w:cs="宋体"/>
      <w:b/>
      <w:kern w:val="0"/>
      <w:sz w:val="27"/>
      <w:szCs w:val="27"/>
      <w:lang w:val="en-US" w:eastAsia="zh-CN" w:bidi="ar"/>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Body Text"/>
    <w:basedOn w:val="1"/>
    <w:unhideWhenUsed/>
    <w:qFormat/>
    <w:uiPriority w:val="99"/>
    <w:pPr>
      <w:spacing w:after="120"/>
    </w:pPr>
  </w:style>
  <w:style w:type="paragraph" w:styleId="4">
    <w:name w:val="Plain Text"/>
    <w:basedOn w:val="1"/>
    <w:qFormat/>
    <w:uiPriority w:val="0"/>
    <w:rPr>
      <w:rFonts w:hAnsi="Courier New"/>
    </w:rPr>
  </w:style>
  <w:style w:type="paragraph" w:styleId="5">
    <w:name w:val="Body Text Indent 2"/>
    <w:basedOn w:val="1"/>
    <w:next w:val="1"/>
    <w:qFormat/>
    <w:uiPriority w:val="99"/>
    <w:pPr>
      <w:spacing w:after="120" w:line="480" w:lineRule="auto"/>
      <w:ind w:left="420" w:leftChars="200"/>
    </w:pPr>
    <w:rPr>
      <w:rFonts w:ascii="Calibri" w:hAnsi="Calibri" w:eastAsia="宋体" w:cs="Times New Roman"/>
    </w:rPr>
  </w:style>
  <w:style w:type="paragraph" w:styleId="6">
    <w:name w:val="footer"/>
    <w:basedOn w:val="1"/>
    <w:link w:val="12"/>
    <w:semiHidden/>
    <w:unhideWhenUsed/>
    <w:qFormat/>
    <w:uiPriority w:val="99"/>
    <w:pPr>
      <w:tabs>
        <w:tab w:val="center" w:pos="4153"/>
        <w:tab w:val="right" w:pos="8306"/>
      </w:tabs>
      <w:snapToGrid w:val="0"/>
      <w:jc w:val="left"/>
    </w:pPr>
    <w:rPr>
      <w:sz w:val="18"/>
      <w:szCs w:val="18"/>
    </w:rPr>
  </w:style>
  <w:style w:type="paragraph" w:styleId="7">
    <w:name w:val="header"/>
    <w:basedOn w:val="1"/>
    <w:link w:val="11"/>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1">
    <w:name w:val="页眉 Char"/>
    <w:basedOn w:val="10"/>
    <w:link w:val="7"/>
    <w:semiHidden/>
    <w:qFormat/>
    <w:uiPriority w:val="99"/>
    <w:rPr>
      <w:sz w:val="18"/>
      <w:szCs w:val="18"/>
    </w:rPr>
  </w:style>
  <w:style w:type="character" w:customStyle="1" w:styleId="12">
    <w:name w:val="页脚 Char"/>
    <w:basedOn w:val="10"/>
    <w:link w:val="6"/>
    <w:semiHidden/>
    <w:qFormat/>
    <w:uiPriority w:val="99"/>
    <w:rPr>
      <w:sz w:val="18"/>
      <w:szCs w:val="18"/>
    </w:rPr>
  </w:style>
  <w:style w:type="character" w:customStyle="1" w:styleId="13">
    <w:name w:val="font11"/>
    <w:basedOn w:val="10"/>
    <w:qFormat/>
    <w:uiPriority w:val="0"/>
    <w:rPr>
      <w:rFonts w:hint="eastAsia" w:ascii="宋体" w:hAnsi="宋体" w:eastAsia="宋体" w:cs="宋体"/>
      <w:color w:val="000000"/>
      <w:sz w:val="20"/>
      <w:szCs w:val="20"/>
      <w:u w:val="none"/>
    </w:rPr>
  </w:style>
  <w:style w:type="character" w:customStyle="1" w:styleId="14">
    <w:name w:val="font41"/>
    <w:basedOn w:val="10"/>
    <w:qFormat/>
    <w:uiPriority w:val="0"/>
    <w:rPr>
      <w:rFonts w:hint="eastAsia" w:ascii="宋体" w:hAnsi="宋体" w:eastAsia="宋体" w:cs="宋体"/>
      <w:color w:val="000000"/>
      <w:sz w:val="20"/>
      <w:szCs w:val="20"/>
      <w:u w:val="none"/>
    </w:rPr>
  </w:style>
  <w:style w:type="character" w:customStyle="1" w:styleId="15">
    <w:name w:val="font21"/>
    <w:basedOn w:val="10"/>
    <w:qFormat/>
    <w:uiPriority w:val="0"/>
    <w:rPr>
      <w:rFonts w:hint="default" w:ascii="Times New Roman" w:hAnsi="Times New Roman" w:cs="Times New Roman"/>
      <w:color w:val="000000"/>
      <w:sz w:val="20"/>
      <w:szCs w:val="20"/>
      <w:u w:val="none"/>
    </w:rPr>
  </w:style>
  <w:style w:type="paragraph" w:customStyle="1" w:styleId="16">
    <w:name w:val="公文_正文"/>
    <w:basedOn w:val="1"/>
    <w:autoRedefine/>
    <w:qFormat/>
    <w:uiPriority w:val="0"/>
    <w:pPr>
      <w:topLinePunct/>
      <w:ind w:firstLine="641"/>
    </w:pPr>
    <w:rPr>
      <w:rFonts w:cs="Noto Sans Mono CJK JP Regular"/>
      <w:kern w:val="0"/>
      <w:szCs w:val="22"/>
      <w:lang w:eastAsia="en-US"/>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36</Pages>
  <Words>17852</Words>
  <Characters>19339</Characters>
  <Lines>48</Lines>
  <Paragraphs>13</Paragraphs>
  <TotalTime>39</TotalTime>
  <ScaleCrop>false</ScaleCrop>
  <LinksUpToDate>false</LinksUpToDate>
  <CharactersWithSpaces>20270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2023-01-30T01:51:00Z</dcterms:created>
  <dc:creator>lenovo</dc:creator>
  <cp:lastModifiedBy>周超</cp:lastModifiedBy>
  <dcterms:modified xsi:type="dcterms:W3CDTF">2025-02-24T01:16:01Z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eyJoZGlkIjoiMjkzZjNmMTVmZTY3YTA5MTU2YTNkMDcwMzQ3NGY0ZGEifQ==</vt:lpwstr>
  </property>
  <property fmtid="{D5CDD505-2E9C-101B-9397-08002B2CF9AE}" pid="3" name="KSOProductBuildVer">
    <vt:lpwstr>2052-12.1.0.19302</vt:lpwstr>
  </property>
  <property fmtid="{D5CDD505-2E9C-101B-9397-08002B2CF9AE}" pid="4" name="ICV">
    <vt:lpwstr>EA8F26CB3E6946638B6B6B4728C642E4_12</vt:lpwstr>
  </property>
</Properties>
</file>