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exact"/>
        <w:rPr>
          <w:rFonts w:ascii="黑体" w:hAnsi="黑体" w:eastAsia="黑体" w:cs="Times New Roman"/>
          <w:sz w:val="32"/>
          <w:szCs w:val="32"/>
        </w:rPr>
      </w:pPr>
      <w:r>
        <w:rPr>
          <w:rFonts w:hint="eastAsia" w:ascii="黑体" w:hAnsi="黑体" w:eastAsia="黑体" w:cs="Times New Roman"/>
          <w:sz w:val="32"/>
          <w:szCs w:val="32"/>
        </w:rPr>
        <w:t>附件1</w:t>
      </w:r>
    </w:p>
    <w:tbl>
      <w:tblPr>
        <w:tblStyle w:val="8"/>
        <w:tblW w:w="9228" w:type="dxa"/>
        <w:jc w:val="center"/>
        <w:tblLayout w:type="fixed"/>
        <w:tblCellMar>
          <w:top w:w="0" w:type="dxa"/>
          <w:left w:w="108" w:type="dxa"/>
          <w:bottom w:w="0" w:type="dxa"/>
          <w:right w:w="108" w:type="dxa"/>
        </w:tblCellMar>
      </w:tblPr>
      <w:tblGrid>
        <w:gridCol w:w="588"/>
        <w:gridCol w:w="980"/>
        <w:gridCol w:w="1112"/>
        <w:gridCol w:w="730"/>
        <w:gridCol w:w="1134"/>
        <w:gridCol w:w="76"/>
        <w:gridCol w:w="1058"/>
        <w:gridCol w:w="851"/>
        <w:gridCol w:w="283"/>
        <w:gridCol w:w="284"/>
        <w:gridCol w:w="425"/>
        <w:gridCol w:w="142"/>
        <w:gridCol w:w="709"/>
        <w:gridCol w:w="856"/>
      </w:tblGrid>
      <w:tr>
        <w:tblPrEx>
          <w:tblCellMar>
            <w:top w:w="0" w:type="dxa"/>
            <w:left w:w="108" w:type="dxa"/>
            <w:bottom w:w="0" w:type="dxa"/>
            <w:right w:w="108" w:type="dxa"/>
          </w:tblCellMar>
        </w:tblPrEx>
        <w:trPr>
          <w:trHeight w:val="454" w:hRule="exact"/>
          <w:jc w:val="center"/>
        </w:trPr>
        <w:tc>
          <w:tcPr>
            <w:tcW w:w="9228" w:type="dxa"/>
            <w:gridSpan w:val="14"/>
            <w:tcBorders>
              <w:top w:val="nil"/>
              <w:left w:val="nil"/>
              <w:bottom w:val="nil"/>
              <w:right w:val="nil"/>
            </w:tcBorders>
            <w:vAlign w:val="center"/>
          </w:tcPr>
          <w:p>
            <w:pPr>
              <w:widowControl/>
              <w:spacing w:line="320" w:lineRule="exact"/>
              <w:jc w:val="center"/>
              <w:rPr>
                <w:rFonts w:ascii="宋体" w:hAnsi="宋体" w:eastAsia="宋体" w:cs="宋体"/>
                <w:b/>
                <w:bCs/>
                <w:kern w:val="0"/>
                <w:sz w:val="32"/>
                <w:szCs w:val="32"/>
              </w:rPr>
            </w:pPr>
            <w:r>
              <w:rPr>
                <w:rFonts w:hint="eastAsia" w:ascii="宋体" w:hAnsi="宋体" w:eastAsia="宋体" w:cs="宋体"/>
                <w:b/>
                <w:bCs/>
                <w:kern w:val="0"/>
                <w:sz w:val="32"/>
                <w:szCs w:val="32"/>
              </w:rPr>
              <w:t>项目支出绩效自评表</w:t>
            </w:r>
          </w:p>
        </w:tc>
      </w:tr>
      <w:tr>
        <w:tblPrEx>
          <w:tblCellMar>
            <w:top w:w="0" w:type="dxa"/>
            <w:left w:w="108" w:type="dxa"/>
            <w:bottom w:w="0" w:type="dxa"/>
            <w:right w:w="108" w:type="dxa"/>
          </w:tblCellMar>
        </w:tblPrEx>
        <w:trPr>
          <w:trHeight w:val="201" w:hRule="atLeast"/>
          <w:jc w:val="center"/>
        </w:trPr>
        <w:tc>
          <w:tcPr>
            <w:tcW w:w="9228" w:type="dxa"/>
            <w:gridSpan w:val="14"/>
            <w:tcBorders>
              <w:top w:val="nil"/>
              <w:left w:val="nil"/>
              <w:bottom w:val="nil"/>
              <w:right w:val="nil"/>
            </w:tcBorders>
          </w:tcPr>
          <w:p>
            <w:pPr>
              <w:widowControl/>
              <w:jc w:val="center"/>
              <w:rPr>
                <w:rFonts w:ascii="宋体" w:hAnsi="宋体" w:eastAsia="宋体" w:cs="宋体"/>
                <w:kern w:val="0"/>
                <w:sz w:val="22"/>
              </w:rPr>
            </w:pPr>
            <w:r>
              <w:rPr>
                <w:rFonts w:hint="eastAsia" w:ascii="宋体" w:hAnsi="宋体" w:eastAsia="宋体" w:cs="宋体"/>
                <w:kern w:val="0"/>
                <w:sz w:val="22"/>
              </w:rPr>
              <w:t>（2022年度）</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项目名称</w:t>
            </w:r>
          </w:p>
        </w:tc>
        <w:tc>
          <w:tcPr>
            <w:tcW w:w="7660" w:type="dxa"/>
            <w:gridSpan w:val="12"/>
            <w:tcBorders>
              <w:top w:val="single" w:color="auto" w:sz="4" w:space="0"/>
              <w:left w:val="nil"/>
              <w:bottom w:val="single" w:color="auto" w:sz="4" w:space="0"/>
              <w:right w:val="single" w:color="auto" w:sz="4" w:space="0"/>
            </w:tcBorders>
            <w:vAlign w:val="center"/>
          </w:tcPr>
          <w:p>
            <w:pPr>
              <w:widowControl/>
              <w:spacing w:line="240" w:lineRule="exact"/>
              <w:jc w:val="center"/>
              <w:rPr>
                <w:rFonts w:ascii="Times New Roman" w:hAnsi="Times New Roman" w:cs="Times New Roman"/>
                <w:kern w:val="0"/>
                <w:sz w:val="18"/>
                <w:szCs w:val="18"/>
              </w:rPr>
            </w:pPr>
            <w:r>
              <w:rPr>
                <w:rFonts w:hint="eastAsia" w:ascii="Times New Roman" w:hAnsi="Times New Roman" w:cs="Times New Roman"/>
                <w:kern w:val="0"/>
                <w:sz w:val="18"/>
                <w:szCs w:val="18"/>
              </w:rPr>
              <w:t>淮北市生态环境局网络安全等级保护项目</w:t>
            </w:r>
          </w:p>
        </w:tc>
      </w:tr>
      <w:tr>
        <w:tblPrEx>
          <w:tblCellMar>
            <w:top w:w="0" w:type="dxa"/>
            <w:left w:w="108" w:type="dxa"/>
            <w:bottom w:w="0" w:type="dxa"/>
            <w:right w:w="108" w:type="dxa"/>
          </w:tblCellMar>
        </w:tblPrEx>
        <w:trPr>
          <w:trHeight w:val="300" w:hRule="exact"/>
          <w:jc w:val="center"/>
        </w:trPr>
        <w:tc>
          <w:tcPr>
            <w:tcW w:w="1568" w:type="dxa"/>
            <w:gridSpan w:val="2"/>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主管部门</w:t>
            </w:r>
          </w:p>
        </w:tc>
        <w:tc>
          <w:tcPr>
            <w:tcW w:w="4110" w:type="dxa"/>
            <w:gridSpan w:val="5"/>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淮北市生态环境局</w:t>
            </w: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实施单位</w:t>
            </w:r>
          </w:p>
        </w:tc>
        <w:tc>
          <w:tcPr>
            <w:tcW w:w="2416" w:type="dxa"/>
            <w:gridSpan w:val="5"/>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淮北市生态环境信息中心</w:t>
            </w:r>
            <w:bookmarkStart w:id="0" w:name="_GoBack"/>
            <w:bookmarkEnd w:id="0"/>
          </w:p>
        </w:tc>
      </w:tr>
      <w:tr>
        <w:tblPrEx>
          <w:tblCellMar>
            <w:top w:w="0" w:type="dxa"/>
            <w:left w:w="108" w:type="dxa"/>
            <w:bottom w:w="0" w:type="dxa"/>
            <w:right w:w="108" w:type="dxa"/>
          </w:tblCellMar>
        </w:tblPrEx>
        <w:trPr>
          <w:trHeight w:val="300" w:hRule="exact"/>
          <w:jc w:val="center"/>
        </w:trPr>
        <w:tc>
          <w:tcPr>
            <w:tcW w:w="1568" w:type="dxa"/>
            <w:gridSpan w:val="2"/>
            <w:vMerge w:val="restart"/>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项目资金</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（万元）</w:t>
            </w:r>
          </w:p>
        </w:tc>
        <w:tc>
          <w:tcPr>
            <w:tcW w:w="1842"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34"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年初预算数</w:t>
            </w: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全年预算数</w:t>
            </w: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全年执行数</w:t>
            </w:r>
          </w:p>
        </w:tc>
        <w:tc>
          <w:tcPr>
            <w:tcW w:w="709"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851"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执行率</w:t>
            </w:r>
          </w:p>
        </w:tc>
        <w:tc>
          <w:tcPr>
            <w:tcW w:w="856"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rPr>
            </w:pPr>
            <w:r>
              <w:rPr>
                <w:rFonts w:hint="eastAsia" w:ascii="宋体" w:hAnsi="宋体" w:eastAsia="宋体" w:cs="宋体"/>
                <w:kern w:val="0"/>
                <w:sz w:val="18"/>
                <w:szCs w:val="18"/>
              </w:rPr>
              <w:t>年度资金总额</w:t>
            </w:r>
          </w:p>
        </w:tc>
        <w:tc>
          <w:tcPr>
            <w:tcW w:w="1134"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57.5</w:t>
            </w: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57.5</w:t>
            </w: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56.89</w:t>
            </w:r>
          </w:p>
        </w:tc>
        <w:tc>
          <w:tcPr>
            <w:tcW w:w="709"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851"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98.94%</w:t>
            </w:r>
          </w:p>
        </w:tc>
        <w:tc>
          <w:tcPr>
            <w:tcW w:w="856"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其中：当年财政拨款</w:t>
            </w:r>
          </w:p>
        </w:tc>
        <w:tc>
          <w:tcPr>
            <w:tcW w:w="1134"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57.5</w:t>
            </w: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57.5</w:t>
            </w: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56.89</w:t>
            </w:r>
          </w:p>
        </w:tc>
        <w:tc>
          <w:tcPr>
            <w:tcW w:w="709"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上年结转资金</w:t>
            </w:r>
          </w:p>
        </w:tc>
        <w:tc>
          <w:tcPr>
            <w:tcW w:w="1134"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156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842"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 xml:space="preserve">  其他资金</w:t>
            </w:r>
          </w:p>
        </w:tc>
        <w:tc>
          <w:tcPr>
            <w:tcW w:w="1134"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34"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709"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c>
          <w:tcPr>
            <w:tcW w:w="851"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856"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w:t>
            </w:r>
          </w:p>
        </w:tc>
      </w:tr>
      <w:tr>
        <w:tblPrEx>
          <w:tblCellMar>
            <w:top w:w="0" w:type="dxa"/>
            <w:left w:w="108" w:type="dxa"/>
            <w:bottom w:w="0" w:type="dxa"/>
            <w:right w:w="108" w:type="dxa"/>
          </w:tblCellMar>
        </w:tblPrEx>
        <w:trPr>
          <w:trHeight w:val="300" w:hRule="exact"/>
          <w:jc w:val="center"/>
        </w:trPr>
        <w:tc>
          <w:tcPr>
            <w:tcW w:w="588"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年度总体目标</w:t>
            </w:r>
          </w:p>
        </w:tc>
        <w:tc>
          <w:tcPr>
            <w:tcW w:w="5090" w:type="dxa"/>
            <w:gridSpan w:val="6"/>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预期目标</w:t>
            </w:r>
          </w:p>
        </w:tc>
        <w:tc>
          <w:tcPr>
            <w:tcW w:w="3550" w:type="dxa"/>
            <w:gridSpan w:val="7"/>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实际完成情况</w:t>
            </w:r>
          </w:p>
        </w:tc>
      </w:tr>
      <w:tr>
        <w:tblPrEx>
          <w:tblCellMar>
            <w:top w:w="0" w:type="dxa"/>
            <w:left w:w="108" w:type="dxa"/>
            <w:bottom w:w="0" w:type="dxa"/>
            <w:right w:w="108" w:type="dxa"/>
          </w:tblCellMar>
        </w:tblPrEx>
        <w:trPr>
          <w:trHeight w:val="2683" w:hRule="exact"/>
          <w:jc w:val="center"/>
        </w:trPr>
        <w:tc>
          <w:tcPr>
            <w:tcW w:w="588"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5090" w:type="dxa"/>
            <w:gridSpan w:val="6"/>
            <w:tcBorders>
              <w:top w:val="single" w:color="auto" w:sz="4" w:space="0"/>
              <w:left w:val="nil"/>
              <w:bottom w:val="single" w:color="auto" w:sz="4" w:space="0"/>
              <w:right w:val="single" w:color="auto" w:sz="4" w:space="0"/>
            </w:tcBorders>
            <w:vAlign w:val="center"/>
          </w:tcPr>
          <w:p>
            <w:pPr>
              <w:widowControl/>
              <w:spacing w:line="240" w:lineRule="exact"/>
              <w:rPr>
                <w:rFonts w:ascii="宋体" w:hAnsi="宋体" w:eastAsia="宋体" w:cs="宋体"/>
                <w:kern w:val="0"/>
                <w:sz w:val="18"/>
                <w:szCs w:val="18"/>
              </w:rPr>
            </w:pPr>
            <w:r>
              <w:rPr>
                <w:rFonts w:hint="eastAsia" w:ascii="宋体" w:hAnsi="宋体" w:eastAsia="宋体" w:cs="宋体"/>
                <w:szCs w:val="21"/>
              </w:rPr>
              <w:t>为落实等级保护建设，进一步加强网络安全防护和监测能力，结合淮北市生态环境局网络安全防护现状，开展网络安全加固和等级保护测评相关工作。</w:t>
            </w:r>
          </w:p>
        </w:tc>
        <w:tc>
          <w:tcPr>
            <w:tcW w:w="3550" w:type="dxa"/>
            <w:gridSpan w:val="7"/>
            <w:tcBorders>
              <w:top w:val="single" w:color="auto" w:sz="4" w:space="0"/>
              <w:left w:val="nil"/>
              <w:bottom w:val="single" w:color="auto" w:sz="4" w:space="0"/>
              <w:right w:val="single" w:color="auto" w:sz="4" w:space="0"/>
            </w:tcBorders>
            <w:vAlign w:val="center"/>
          </w:tcPr>
          <w:p>
            <w:pPr>
              <w:spacing w:line="540" w:lineRule="exact"/>
              <w:rPr>
                <w:rFonts w:ascii="宋体" w:hAnsi="宋体" w:eastAsia="宋体" w:cs="宋体"/>
                <w:szCs w:val="21"/>
              </w:rPr>
            </w:pPr>
            <w:r>
              <w:rPr>
                <w:rFonts w:hint="eastAsia" w:ascii="宋体" w:hAnsi="宋体" w:eastAsia="宋体" w:cs="宋体"/>
                <w:szCs w:val="21"/>
              </w:rPr>
              <w:t>对于重点污染源监控系统和基础网络通信系统两个系统进行二级等级保护测评，项目包括系统测评、安全产品采购、安全加固整改等。</w:t>
            </w:r>
          </w:p>
          <w:p>
            <w:pPr>
              <w:widowControl/>
              <w:spacing w:line="240" w:lineRule="exact"/>
              <w:jc w:val="left"/>
              <w:rPr>
                <w:rFonts w:ascii="宋体" w:hAnsi="宋体" w:eastAsia="宋体" w:cs="宋体"/>
                <w:kern w:val="0"/>
                <w:sz w:val="18"/>
                <w:szCs w:val="18"/>
              </w:rPr>
            </w:pPr>
          </w:p>
        </w:tc>
      </w:tr>
      <w:tr>
        <w:tblPrEx>
          <w:tblCellMar>
            <w:top w:w="0" w:type="dxa"/>
            <w:left w:w="108" w:type="dxa"/>
            <w:bottom w:w="0" w:type="dxa"/>
            <w:right w:w="108" w:type="dxa"/>
          </w:tblCellMar>
        </w:tblPrEx>
        <w:trPr>
          <w:trHeight w:val="533" w:hRule="exact"/>
          <w:jc w:val="center"/>
        </w:trPr>
        <w:tc>
          <w:tcPr>
            <w:tcW w:w="588" w:type="dxa"/>
            <w:vMerge w:val="restart"/>
            <w:tcBorders>
              <w:top w:val="nil"/>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绩</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标</w:t>
            </w:r>
          </w:p>
        </w:tc>
        <w:tc>
          <w:tcPr>
            <w:tcW w:w="980"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一级指标</w:t>
            </w:r>
          </w:p>
        </w:tc>
        <w:tc>
          <w:tcPr>
            <w:tcW w:w="1112"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二级指标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三级指标</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年度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指标值</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实际</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完成值</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分值</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得分</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偏差原因分析及改进措施</w:t>
            </w:r>
          </w:p>
        </w:tc>
      </w:tr>
      <w:tr>
        <w:tblPrEx>
          <w:tblCellMar>
            <w:top w:w="0" w:type="dxa"/>
            <w:left w:w="108" w:type="dxa"/>
            <w:bottom w:w="0" w:type="dxa"/>
            <w:right w:w="108" w:type="dxa"/>
          </w:tblCellMar>
        </w:tblPrEx>
        <w:trPr>
          <w:trHeight w:val="1122"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产出指标</w:t>
            </w: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数量指标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重点污染源监控系统和基础网络通信系统两个系统进行二级等级保护测评</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完成测评并出具测评报告</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30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30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999"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质量指标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以系统等级保护建设为基础，以让相关信息系统达到更高安全防护能力</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color w:val="000000"/>
                <w:kern w:val="0"/>
                <w:sz w:val="18"/>
                <w:szCs w:val="18"/>
              </w:rPr>
              <w:t>建立健全全网络安全防控管理服务体系</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843"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时效指标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提供实时的网络安全防护</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color w:val="000000"/>
                <w:kern w:val="0"/>
                <w:sz w:val="18"/>
                <w:szCs w:val="18"/>
              </w:rPr>
              <w:t>提供实时的网络安全防护</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524"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成本指标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ascii="Times New Roman" w:hAnsi="Times New Roman" w:cs="Times New Roman"/>
                <w:color w:val="000000"/>
                <w:kern w:val="0"/>
                <w:sz w:val="18"/>
                <w:szCs w:val="18"/>
              </w:rPr>
              <w:t>单个项目支持额度</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按时完成</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按时完成</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696"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效益指标</w:t>
            </w: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经济效益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无</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无</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无</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无</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无</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1002"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社会效益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hint="eastAsia" w:ascii="Times New Roman" w:hAnsi="Times New Roman" w:cs="Times New Roman"/>
                <w:color w:val="000000"/>
                <w:kern w:val="0"/>
                <w:sz w:val="18"/>
                <w:szCs w:val="18"/>
              </w:rPr>
              <w:t>网络安全防护能力</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逐步提高</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逐步提高</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10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10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1273"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生态效益</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hint="eastAsia" w:ascii="Times New Roman" w:hAnsi="Times New Roman" w:eastAsia="宋体" w:cs="Times New Roman"/>
                <w:color w:val="000000"/>
                <w:kern w:val="0"/>
                <w:sz w:val="18"/>
                <w:szCs w:val="18"/>
              </w:rPr>
              <w:t>保障生态环境系统业务网络安全</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Times New Roman" w:hAnsi="Times New Roman" w:eastAsia="宋体" w:cs="Times New Roman"/>
                <w:color w:val="000000"/>
                <w:kern w:val="0"/>
                <w:sz w:val="18"/>
                <w:szCs w:val="18"/>
              </w:rPr>
              <w:t>保障生态环境系统业务网络安全</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完成指标</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10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10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549"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可持续影响指标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hint="eastAsia" w:ascii="宋体" w:hAnsi="宋体" w:eastAsia="宋体" w:cs="宋体"/>
                <w:color w:val="000000"/>
                <w:kern w:val="0"/>
                <w:sz w:val="18"/>
                <w:szCs w:val="18"/>
              </w:rPr>
              <w:t>保障网络安全，为智慧环保打基础</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保障网络安全</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完成</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Times New Roman" w:hAnsi="Times New Roman" w:cs="Times New Roman"/>
                <w:kern w:val="0"/>
                <w:sz w:val="18"/>
                <w:szCs w:val="18"/>
              </w:rPr>
              <w:t>10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10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无</w:t>
            </w:r>
          </w:p>
        </w:tc>
      </w:tr>
      <w:tr>
        <w:tblPrEx>
          <w:tblCellMar>
            <w:top w:w="0" w:type="dxa"/>
            <w:left w:w="108" w:type="dxa"/>
            <w:bottom w:w="0" w:type="dxa"/>
            <w:right w:w="108" w:type="dxa"/>
          </w:tblCellMar>
        </w:tblPrEx>
        <w:trPr>
          <w:trHeight w:val="1263" w:hRule="exact"/>
          <w:jc w:val="center"/>
        </w:trPr>
        <w:tc>
          <w:tcPr>
            <w:tcW w:w="588"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c>
          <w:tcPr>
            <w:tcW w:w="980" w:type="dxa"/>
            <w:tcBorders>
              <w:top w:val="nil"/>
              <w:left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满意度</w:t>
            </w:r>
          </w:p>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指标</w:t>
            </w:r>
          </w:p>
        </w:tc>
        <w:tc>
          <w:tcPr>
            <w:tcW w:w="1112"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hint="eastAsia" w:ascii="宋体" w:hAnsi="宋体" w:eastAsia="宋体" w:cs="宋体"/>
                <w:kern w:val="0"/>
                <w:sz w:val="18"/>
                <w:szCs w:val="18"/>
              </w:rPr>
              <w:t>服务对象满意度指标</w:t>
            </w:r>
          </w:p>
        </w:tc>
        <w:tc>
          <w:tcPr>
            <w:tcW w:w="1940" w:type="dxa"/>
            <w:gridSpan w:val="3"/>
            <w:tcBorders>
              <w:top w:val="single" w:color="auto" w:sz="4" w:space="0"/>
              <w:left w:val="nil"/>
              <w:bottom w:val="single" w:color="auto" w:sz="4" w:space="0"/>
              <w:right w:val="single" w:color="auto" w:sz="4" w:space="0"/>
            </w:tcBorders>
            <w:vAlign w:val="center"/>
          </w:tcPr>
          <w:p>
            <w:pPr>
              <w:widowControl/>
              <w:spacing w:line="240" w:lineRule="exact"/>
              <w:jc w:val="left"/>
              <w:rPr>
                <w:rFonts w:ascii="宋体" w:hAnsi="宋体" w:eastAsia="宋体" w:cs="宋体"/>
                <w:color w:val="000000"/>
                <w:kern w:val="0"/>
                <w:sz w:val="18"/>
                <w:szCs w:val="18"/>
              </w:rPr>
            </w:pPr>
            <w:r>
              <w:rPr>
                <w:rFonts w:ascii="Times New Roman" w:hAnsi="Times New Roman" w:cs="Times New Roman"/>
                <w:color w:val="000000"/>
                <w:kern w:val="0"/>
                <w:sz w:val="18"/>
                <w:szCs w:val="18"/>
              </w:rPr>
              <w:t>承担单位满意度</w:t>
            </w:r>
          </w:p>
        </w:tc>
        <w:tc>
          <w:tcPr>
            <w:tcW w:w="1058"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≥90</w:t>
            </w:r>
          </w:p>
        </w:tc>
        <w:tc>
          <w:tcPr>
            <w:tcW w:w="851" w:type="dxa"/>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eastAsia="宋体" w:cs="Times New Roman"/>
                <w:kern w:val="0"/>
                <w:sz w:val="18"/>
                <w:szCs w:val="18"/>
              </w:rPr>
              <w:t>95</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cs="Times New Roman"/>
                <w:kern w:val="0"/>
                <w:sz w:val="18"/>
                <w:szCs w:val="18"/>
              </w:rPr>
              <w:t>10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cs="Times New Roman"/>
                <w:kern w:val="0"/>
                <w:sz w:val="18"/>
                <w:szCs w:val="18"/>
              </w:rPr>
              <w:t>10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r>
              <w:rPr>
                <w:rFonts w:ascii="Times New Roman" w:hAnsi="Times New Roman" w:cs="Times New Roman"/>
                <w:kern w:val="0"/>
                <w:sz w:val="18"/>
                <w:szCs w:val="18"/>
              </w:rPr>
              <w:t>无</w:t>
            </w:r>
          </w:p>
        </w:tc>
      </w:tr>
      <w:tr>
        <w:tblPrEx>
          <w:tblCellMar>
            <w:top w:w="0" w:type="dxa"/>
            <w:left w:w="108" w:type="dxa"/>
            <w:bottom w:w="0" w:type="dxa"/>
            <w:right w:w="108" w:type="dxa"/>
          </w:tblCellMar>
        </w:tblPrEx>
        <w:trPr>
          <w:trHeight w:val="300" w:hRule="exact"/>
          <w:jc w:val="center"/>
        </w:trPr>
        <w:tc>
          <w:tcPr>
            <w:tcW w:w="6529" w:type="dxa"/>
            <w:gridSpan w:val="8"/>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总分</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567" w:type="dxa"/>
            <w:gridSpan w:val="2"/>
            <w:tcBorders>
              <w:top w:val="nil"/>
              <w:left w:val="nil"/>
              <w:bottom w:val="single" w:color="auto" w:sz="4" w:space="0"/>
              <w:right w:val="single" w:color="auto" w:sz="4" w:space="0"/>
            </w:tcBorders>
            <w:vAlign w:val="center"/>
          </w:tcPr>
          <w:p>
            <w:pPr>
              <w:widowControl/>
              <w:spacing w:line="240" w:lineRule="exact"/>
              <w:jc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1565" w:type="dxa"/>
            <w:gridSpan w:val="2"/>
            <w:tcBorders>
              <w:top w:val="single" w:color="auto" w:sz="4" w:space="0"/>
              <w:left w:val="nil"/>
              <w:bottom w:val="single" w:color="auto" w:sz="4" w:space="0"/>
              <w:right w:val="single" w:color="auto" w:sz="4" w:space="0"/>
            </w:tcBorders>
            <w:vAlign w:val="center"/>
          </w:tcPr>
          <w:p>
            <w:pPr>
              <w:widowControl/>
              <w:spacing w:line="240" w:lineRule="exact"/>
              <w:jc w:val="center"/>
              <w:rPr>
                <w:rFonts w:ascii="宋体" w:hAnsi="宋体" w:eastAsia="宋体" w:cs="宋体"/>
                <w:kern w:val="0"/>
                <w:sz w:val="18"/>
                <w:szCs w:val="18"/>
              </w:rPr>
            </w:pPr>
          </w:p>
        </w:tc>
      </w:tr>
    </w:tbl>
    <w:p/>
    <w:sectPr>
      <w:footerReference r:id="rId3" w:type="default"/>
      <w:pgSz w:w="16838" w:h="11911" w:orient="landscape"/>
      <w:pgMar w:top="1480" w:right="1582" w:bottom="1417" w:left="1582" w:header="0" w:footer="1383" w:gutter="0"/>
      <w:cols w:space="0" w:num="1"/>
      <w:docGrid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MingLiU">
    <w:panose1 w:val="02020500000000000000"/>
    <w:charset w:val="88"/>
    <w:family w:val="roman"/>
    <w:pitch w:val="default"/>
    <w:sig w:usb0="A00002FF" w:usb1="28CFFCFA" w:usb2="00000016" w:usb3="00000000" w:csb0="001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pacing w:line="14" w:lineRule="auto"/>
      <w:rPr>
        <w:sz w:val="20"/>
      </w:rPr>
    </w:pPr>
    <w:r>
      <w:pict>
        <v:shape id="_x0000_s1027" o:spid="_x0000_s1027" o:spt="202" type="#_x0000_t202" style="position:absolute;left:0pt;margin-left:405.9pt;margin-top:537.7pt;height:16pt;width:30pt;mso-position-horizontal-relative:page;mso-position-vertical-relative:page;z-index:-251657216;mso-width-relative:page;mso-height-relative:page;" filled="f" stroked="f" coordsize="21600,21600" o:gfxdata="UEsDBAoAAAAAAIdO4kAAAAAAAAAAAAAAAAAEAAAAZHJzL1BLAwQUAAAACACHTuJA60JqjdkAAAAN&#10;AQAADwAAAGRycy9kb3ducmV2LnhtbE2PzU7DMBCE70i8g7WVuFE7qLQhjVMhBCckRBoOHJ14m0SN&#10;1yF2f3h7tqdy3JnR7Df55uwGccQp9J40JHMFAqnxtqdWw1f1dp+CCNGQNYMn1PCLATbF7U1uMutP&#10;VOJxG1vBJRQyo6GLccykDE2HzoS5H5HY2/nJmcjn1Eo7mROXu0E+KLWUzvTEHzoz4kuHzX57cBqe&#10;v6l87X8+6s9yV/ZV9aTofbnX+m6WqDWIiOd4DcMFn9GhYKbaH8gGMWhIk4TRIxtq9bgAwZF0dZFq&#10;llhbgCxy+X9F8QdQSwMEFAAAAAgAh07iQJZKTSK4AQAAcQMAAA4AAABkcnMvZTJvRG9jLnhtbK1T&#10;S27bMBDdF8gdCO5rygpQBILlAIWRokDQFkh7AJoiLQL8YUhb8gXaG3TVTfc9l8/RIWU5bbLJIhtq&#10;ODN6M+/NcHU7WkMOEqL2rqXLRUWJdMJ32u1a+u3r3dsbSmLiruPGO9nSo4z0dn31ZjWERta+96aT&#10;QBDExWYILe1TCg1jUfTS8rjwQToMKg+WJ7zCjnXAB0S3htVV9Y4NHroAXsgY0buZgvSMCC8B9Epp&#10;ITde7K10aUIFaXhCSrHXIdJ16VYpKdJnpaJMxLQUmaZyYhG0t/lk6xVvdsBDr8W5Bf6SFp5wslw7&#10;LHqB2vDEyR70MyirBfjoVVoIb9lEpCiCLJbVE20eeh5k4YJSx3ARPb4erPh0+AJEdy2tKXHc4sBP&#10;P3+cfv05/f5O6izPEGKDWQ8B89L43o+4NLM/ojOzHhXY/EU+BOMo7vEirhwTEei8vllWFUYEhurq&#10;Glcho7DHnwPE9EF6S7LRUsDZFUn54T6mKXVOybWcv9PGlPkZ958DMbOH5c6nDrOVxu14prP13RHZ&#10;mI8OlcxbMRswG9vZ2AfQux7bKZwLJE6i9H3emjzqf++l8ONLWf8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60JqjdkAAAANAQAADwAAAAAAAAABACAAAAAiAAAAZHJzL2Rvd25yZXYueG1sUEsBAhQA&#10;FAAAAAgAh07iQJZKTSK4AQAAcQMAAA4AAAAAAAAAAQAgAAAAKAEAAGRycy9lMm9Eb2MueG1sUEsF&#10;BgAAAAAGAAYAWQEAAFIFAAAAAA==&#10;">
          <v:path/>
          <v:fill on="f" focussize="0,0"/>
          <v:stroke on="f" joinstyle="miter"/>
          <v:imagedata o:title=""/>
          <o:lock v:ext="edit"/>
          <v:textbox inset="0mm,0mm,0mm,0mm">
            <w:txbxContent>
              <w:p>
                <w:pPr>
                  <w:spacing w:line="320" w:lineRule="exact"/>
                  <w:ind w:left="20"/>
                  <w:jc w:val="left"/>
                  <w:rPr>
                    <w:rFonts w:ascii="宋体"/>
                    <w:sz w:val="28"/>
                  </w:rPr>
                </w:pPr>
                <w:r>
                  <w:rPr>
                    <w:rFonts w:ascii="宋体"/>
                    <w:sz w:val="28"/>
                  </w:rPr>
                  <w:t>-</w:t>
                </w:r>
                <w:r>
                  <w:fldChar w:fldCharType="begin"/>
                </w:r>
                <w:r>
                  <w:rPr>
                    <w:rFonts w:ascii="宋体"/>
                    <w:sz w:val="28"/>
                  </w:rPr>
                  <w:instrText xml:space="preserve"> PAGE </w:instrText>
                </w:r>
                <w:r>
                  <w:fldChar w:fldCharType="separate"/>
                </w:r>
                <w:r>
                  <w:rPr>
                    <w:rFonts w:ascii="宋体"/>
                    <w:sz w:val="28"/>
                  </w:rPr>
                  <w:t>30</w:t>
                </w:r>
                <w:r>
                  <w:fldChar w:fldCharType="end"/>
                </w:r>
                <w:r>
                  <w:rPr>
                    <w:rFonts w:ascii="宋体"/>
                    <w:sz w:val="28"/>
                  </w:rPr>
                  <w:t>-</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210"/>
  <w:drawingGridVerticalSpacing w:val="-794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zJlZjYxZTViMzA4YmMyYTFlNjczZWIyMTgxZGVkNmIifQ=="/>
  </w:docVars>
  <w:rsids>
    <w:rsidRoot w:val="3288243A"/>
    <w:rsid w:val="00036D19"/>
    <w:rsid w:val="002414BC"/>
    <w:rsid w:val="004226C8"/>
    <w:rsid w:val="004843A3"/>
    <w:rsid w:val="00537621"/>
    <w:rsid w:val="00544659"/>
    <w:rsid w:val="00576B0C"/>
    <w:rsid w:val="0068441F"/>
    <w:rsid w:val="006B44E0"/>
    <w:rsid w:val="006B7719"/>
    <w:rsid w:val="006D3138"/>
    <w:rsid w:val="007431F4"/>
    <w:rsid w:val="009169AF"/>
    <w:rsid w:val="009874B7"/>
    <w:rsid w:val="009E1F7D"/>
    <w:rsid w:val="00A014D9"/>
    <w:rsid w:val="00B630E3"/>
    <w:rsid w:val="00CC2E8A"/>
    <w:rsid w:val="00CD3C58"/>
    <w:rsid w:val="00CD6393"/>
    <w:rsid w:val="00DB37E8"/>
    <w:rsid w:val="00E1229C"/>
    <w:rsid w:val="00F148F6"/>
    <w:rsid w:val="00F773F2"/>
    <w:rsid w:val="02671768"/>
    <w:rsid w:val="03863DD3"/>
    <w:rsid w:val="04F260C9"/>
    <w:rsid w:val="06C540E9"/>
    <w:rsid w:val="06F231A9"/>
    <w:rsid w:val="087552F7"/>
    <w:rsid w:val="087A4428"/>
    <w:rsid w:val="0AAE6186"/>
    <w:rsid w:val="0AFB4877"/>
    <w:rsid w:val="0D0E1022"/>
    <w:rsid w:val="10386C4E"/>
    <w:rsid w:val="1047535E"/>
    <w:rsid w:val="11345C26"/>
    <w:rsid w:val="135A4A7C"/>
    <w:rsid w:val="141D64A4"/>
    <w:rsid w:val="143C7812"/>
    <w:rsid w:val="181A120E"/>
    <w:rsid w:val="18F002B2"/>
    <w:rsid w:val="1DF86720"/>
    <w:rsid w:val="2432293B"/>
    <w:rsid w:val="24EF6733"/>
    <w:rsid w:val="25002482"/>
    <w:rsid w:val="2AA43F47"/>
    <w:rsid w:val="30371346"/>
    <w:rsid w:val="3288243A"/>
    <w:rsid w:val="34F05A6D"/>
    <w:rsid w:val="37C64260"/>
    <w:rsid w:val="38390ED6"/>
    <w:rsid w:val="39207880"/>
    <w:rsid w:val="3ABA5D47"/>
    <w:rsid w:val="3E994B42"/>
    <w:rsid w:val="3EE93FB3"/>
    <w:rsid w:val="3FB37012"/>
    <w:rsid w:val="41E83459"/>
    <w:rsid w:val="42262C9D"/>
    <w:rsid w:val="422862D4"/>
    <w:rsid w:val="46B02F47"/>
    <w:rsid w:val="48A67A03"/>
    <w:rsid w:val="4DF416CF"/>
    <w:rsid w:val="50C47E77"/>
    <w:rsid w:val="54F4587E"/>
    <w:rsid w:val="559E6613"/>
    <w:rsid w:val="57EA082F"/>
    <w:rsid w:val="58355302"/>
    <w:rsid w:val="5A184B41"/>
    <w:rsid w:val="5AAB580B"/>
    <w:rsid w:val="5C2313D1"/>
    <w:rsid w:val="5DEE37B0"/>
    <w:rsid w:val="60EE01FE"/>
    <w:rsid w:val="629071AF"/>
    <w:rsid w:val="7399049F"/>
    <w:rsid w:val="744321B9"/>
    <w:rsid w:val="759A767E"/>
    <w:rsid w:val="78DE78B4"/>
    <w:rsid w:val="7ABB519F"/>
    <w:rsid w:val="7B454A69"/>
    <w:rsid w:val="7BA43E24"/>
    <w:rsid w:val="7D2928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1"/>
    <w:pPr>
      <w:ind w:right="332"/>
      <w:jc w:val="center"/>
      <w:outlineLvl w:val="0"/>
    </w:pPr>
    <w:rPr>
      <w:rFonts w:ascii="PMingLiU" w:hAnsi="PMingLiU" w:eastAsia="PMingLiU" w:cs="PMingLiU"/>
      <w:sz w:val="44"/>
      <w:szCs w:val="44"/>
      <w:lang w:val="zh-CN" w:bidi="zh-CN"/>
    </w:rPr>
  </w:style>
  <w:style w:type="paragraph" w:styleId="3">
    <w:name w:val="heading 2"/>
    <w:basedOn w:val="1"/>
    <w:next w:val="1"/>
    <w:qFormat/>
    <w:uiPriority w:val="0"/>
    <w:pPr>
      <w:keepNext/>
      <w:keepLines/>
      <w:spacing w:line="413" w:lineRule="auto"/>
      <w:outlineLvl w:val="1"/>
    </w:pPr>
    <w:rPr>
      <w:rFonts w:ascii="Arial" w:hAnsi="Arial" w:eastAsia="黑体" w:cs="Times New Roman"/>
      <w:b/>
      <w:sz w:val="32"/>
      <w:szCs w:val="24"/>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Body Text"/>
    <w:basedOn w:val="1"/>
    <w:qFormat/>
    <w:uiPriority w:val="1"/>
    <w:rPr>
      <w:rFonts w:ascii="仿宋_GB2312" w:hAnsi="仿宋_GB2312" w:eastAsia="仿宋_GB2312" w:cs="仿宋_GB2312"/>
      <w:sz w:val="32"/>
      <w:szCs w:val="32"/>
      <w:lang w:val="zh-CN" w:bidi="zh-CN"/>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1">
    <w:name w:val="List Paragraph"/>
    <w:basedOn w:val="1"/>
    <w:qFormat/>
    <w:uiPriority w:val="1"/>
    <w:pPr>
      <w:ind w:left="266" w:firstLine="640"/>
    </w:pPr>
    <w:rPr>
      <w:rFonts w:ascii="仿宋_GB2312" w:hAnsi="仿宋_GB2312" w:eastAsia="仿宋_GB2312" w:cs="仿宋_GB2312"/>
      <w:lang w:val="zh-CN" w:bidi="zh-CN"/>
    </w:rPr>
  </w:style>
  <w:style w:type="paragraph" w:customStyle="1" w:styleId="12">
    <w:name w:val="Table Paragraph"/>
    <w:basedOn w:val="1"/>
    <w:qFormat/>
    <w:uiPriority w:val="1"/>
    <w:rPr>
      <w:rFonts w:ascii="宋体" w:hAnsi="宋体" w:eastAsia="宋体" w:cs="宋体"/>
      <w:lang w:val="zh-CN" w:bidi="zh-CN"/>
    </w:rPr>
  </w:style>
  <w:style w:type="character" w:customStyle="1" w:styleId="13">
    <w:name w:val="页眉 Char"/>
    <w:basedOn w:val="10"/>
    <w:link w:val="6"/>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3793</Words>
  <Characters>3950</Characters>
  <Lines>33</Lines>
  <Paragraphs>9</Paragraphs>
  <TotalTime>2</TotalTime>
  <ScaleCrop>false</ScaleCrop>
  <LinksUpToDate>false</LinksUpToDate>
  <CharactersWithSpaces>3997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2023-05-11T01:33:00Z</dcterms:created>
  <dc:creator>Administrator</dc:creator>
  <cp:lastModifiedBy>周超</cp:lastModifiedBy>
  <cp:lastPrinted>2022-03-01T00:52:00Z</cp:lastPrinted>
  <dcterms:modified xsi:type="dcterms:W3CDTF">2023-11-29T00:43:03Z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37A734F9D4B745BAB2F79208D3DDBD0E</vt:lpwstr>
  </property>
</Properties>
</file>