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606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/>
        </w:rPr>
        <w:t>附件3</w:t>
      </w:r>
    </w:p>
    <w:p w14:paraId="3DFF02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eastAsia="en-U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eastAsia="en-US"/>
        </w:rPr>
        <w:t>淮北市2025年秸秆禁烧工作考核办法</w:t>
      </w:r>
    </w:p>
    <w:bookmarkEnd w:id="0"/>
    <w:p w14:paraId="7B36DC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</w:pPr>
    </w:p>
    <w:p w14:paraId="2E3168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为切实做好我市秸秆禁烧管控工作，有效防范秸秆露天焚烧对环境空气质量影响，落实秸秆禁烧责任，依据《中华人民共和国大气污染防治法》《安徽省大气污染防治条例》《淮北市党政领导干部生态环境损害责任追究实施细则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试行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》等有关规定，制定本办法。</w:t>
      </w:r>
    </w:p>
    <w:p w14:paraId="1829DC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秸秆禁烧工作责任，是指地方党委政府、相关部门、村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社区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及秸秆禁烧工作相关责任人在秸秆禁烧工作中应承担的责任。</w:t>
      </w:r>
    </w:p>
    <w:p w14:paraId="0BF687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eastAsia="en-US"/>
        </w:rPr>
        <w:t>一、考核对象</w:t>
      </w:r>
    </w:p>
    <w:p w14:paraId="437935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各县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区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党委、政府，各相关部门</w:t>
      </w:r>
    </w:p>
    <w:p w14:paraId="51223E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eastAsia="en-US"/>
        </w:rPr>
        <w:t>二、考核内容</w:t>
      </w:r>
    </w:p>
    <w:p w14:paraId="697F8D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考核内容包括秸秆禁烧工作领导与宣传发动、措施落实和禁烧成效等4个部分。</w:t>
      </w:r>
    </w:p>
    <w:p w14:paraId="762201C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baseline"/>
        <w:rPr>
          <w:rFonts w:hint="eastAsia" w:ascii="方正楷体_GBK" w:hAnsi="方正楷体_GBK" w:eastAsia="方正楷体_GBK" w:cs="方正楷体_GBK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方正楷体_GBK" w:hAnsi="方正楷体_GBK" w:eastAsia="方正楷体_GBK" w:cs="方正楷体_GBK"/>
          <w:snapToGrid w:val="0"/>
          <w:color w:val="000000"/>
          <w:kern w:val="0"/>
          <w:sz w:val="32"/>
          <w:szCs w:val="32"/>
          <w:lang w:eastAsia="en-US"/>
        </w:rPr>
        <w:t>组织领导与宣传发动</w:t>
      </w:r>
      <w:r>
        <w:rPr>
          <w:rFonts w:hint="eastAsia" w:ascii="方正楷体_GBK" w:hAnsi="方正楷体_GBK" w:eastAsia="方正楷体_GBK" w:cs="方正楷体_GBK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napToGrid w:val="0"/>
          <w:color w:val="000000"/>
          <w:kern w:val="0"/>
          <w:sz w:val="32"/>
          <w:szCs w:val="32"/>
          <w:lang w:eastAsia="en-US"/>
        </w:rPr>
        <w:t>20分</w:t>
      </w:r>
      <w:r>
        <w:rPr>
          <w:rFonts w:hint="eastAsia" w:ascii="方正楷体_GBK" w:hAnsi="方正楷体_GBK" w:eastAsia="方正楷体_GBK" w:cs="方正楷体_GBK"/>
          <w:snapToGrid w:val="0"/>
          <w:color w:val="000000"/>
          <w:kern w:val="0"/>
          <w:sz w:val="32"/>
          <w:szCs w:val="32"/>
          <w:lang w:eastAsia="zh-CN"/>
        </w:rPr>
        <w:t>）</w:t>
      </w:r>
    </w:p>
    <w:p w14:paraId="40CA185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1.组织成立禁烧工作领导机构、制定下发工作计划方案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5分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。成立秸秆禁烧工作领导小组，及时协调、调度、安排和落实并有效开展工作的，得2分；党委或政府制定下发秸秆禁烧工作计划方案，得3分。</w:t>
      </w:r>
    </w:p>
    <w:p w14:paraId="2600B1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2.召开工作动员大会，印发政府禁烧通告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5分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。召开工作大会，安排部署禁烧工作的，得2分；印发了政府禁烧通告及有关宣传文件的，得3分。</w:t>
      </w:r>
    </w:p>
    <w:p w14:paraId="0D81AA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3.宣传情况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10分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。通过电视台、报纸等媒体多方位进行广泛宣传的，得3分；通过秸秆禁烧流动宣传车、张贴禁烧宣传横幅等进行宣传的，得4分；5月30日、9月20日前，宣传覆盖率达到100%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得3分。</w:t>
      </w:r>
    </w:p>
    <w:p w14:paraId="3663881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baseline"/>
        <w:rPr>
          <w:rFonts w:hint="default" w:ascii="方正楷体_GBK" w:hAnsi="方正楷体_GBK" w:eastAsia="方正楷体_GBK" w:cs="方正楷体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snapToGrid w:val="0"/>
          <w:color w:val="000000"/>
          <w:kern w:val="0"/>
          <w:sz w:val="32"/>
          <w:szCs w:val="32"/>
          <w:lang w:val="en-US" w:eastAsia="zh-CN" w:bidi="ar-SA"/>
        </w:rPr>
        <w:t>（二）措施落实（20分）</w:t>
      </w:r>
    </w:p>
    <w:p w14:paraId="368A9E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4.制定秸秆禁烧考核办法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2分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。制定了本区域秸秆禁烧考核办法，如实考核得2分；没有落实的不得分。</w:t>
      </w:r>
    </w:p>
    <w:p w14:paraId="1CF648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5.落实督查制度、日常监管责任、公开举报电话和24小时值守情况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8分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。建立督查网络体系，有效开展督查、巡查工作的，得3分；重点区域无人值守的发现一次扣3分；制度及工作网络健全，及时报送信息的，得3分；向社会公开举报电话，并有效运行且实行24小时值班制度的，得2分，值班电话一次无人接听扣1分。</w:t>
      </w:r>
    </w:p>
    <w:p w14:paraId="6BD742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6.查处秸秆焚烧及抛河事件情况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3分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。发生焚烧秸秆案件没有及时处理的，一起扣2分；发生秸秆抛河、抛路现象没有及时处理的，一起扣1分。</w:t>
      </w:r>
    </w:p>
    <w:p w14:paraId="6B5097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7.媒体曝光情况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3分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。市级媒体曝光的一处扣0.5分，省级以上媒体曝光的一处扣1分；市级部门通报的一处扣0.5分，省级以上部门通报的一处扣1分，扣完为止，曝光和通报火点不重复计算。</w:t>
      </w:r>
    </w:p>
    <w:p w14:paraId="22E594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8.秸秆堆储体系建设情况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4分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。收储点布局合理、满足要求得1分，未满足不得分；每个镇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街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有秸秆收储站得1分，未满足不得分；及时将秸秆转运至收储点得2分，发现一块田未及时离田的扣0.5分，扣完为止。未建堆储点不得分。</w:t>
      </w:r>
    </w:p>
    <w:p w14:paraId="72C57F8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baseline"/>
        <w:rPr>
          <w:rFonts w:hint="default" w:ascii="方正楷体_GBK" w:hAnsi="方正楷体_GBK" w:eastAsia="方正楷体_GBK" w:cs="方正楷体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snapToGrid w:val="0"/>
          <w:color w:val="000000"/>
          <w:kern w:val="0"/>
          <w:sz w:val="32"/>
          <w:szCs w:val="32"/>
          <w:lang w:val="en-US" w:eastAsia="zh-CN" w:bidi="ar-SA"/>
        </w:rPr>
        <w:t>（三）工作成效（60分）</w:t>
      </w:r>
    </w:p>
    <w:p w14:paraId="5A4BC4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9.禁烧成效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60分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。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第一把火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扣20分；对于生态环境部、省卫星通报火点，每个火点扣10分，超过4个火点该项不得分；对于市级督导组、市环委办、新闻媒体、群众举报等发现的火点，每1个火点扣1分。</w:t>
      </w:r>
    </w:p>
    <w:p w14:paraId="67EFDF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三、考核方式</w:t>
      </w:r>
    </w:p>
    <w:p w14:paraId="796D92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一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考核方式。采取自查自评和综合评定相结合的方式。</w:t>
      </w:r>
    </w:p>
    <w:p w14:paraId="6255C8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自查自评。各县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区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对照考核内容对辖区内秸秆禁烧工作进行自查自评，并于每年1月10日将自查自评材料报市环委办。</w:t>
      </w:r>
    </w:p>
    <w:p w14:paraId="7AD2DA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三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综合评定。市环委办每年组织有关部门进行考核，综合评定工作成效。考核依据市有关部门日常检查和专项检查情况，结合县区自查自评材料，进行综合评定。日常检查以市相关部门条线检查为主，专项检查以夏季和秋季重点禁烧时段市有关部门联合督查为主。</w:t>
      </w:r>
    </w:p>
    <w:p w14:paraId="1F23E4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baseline"/>
        <w:rPr>
          <w:rFonts w:hint="default" w:ascii="方正楷体_GBK" w:hAnsi="方正楷体_GBK" w:eastAsia="方正楷体_GBK" w:cs="方正楷体_GBK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snapToGrid w:val="0"/>
          <w:color w:val="000000"/>
          <w:kern w:val="0"/>
          <w:sz w:val="32"/>
          <w:szCs w:val="32"/>
          <w:lang w:val="en-US" w:eastAsia="zh-CN" w:bidi="ar-SA"/>
        </w:rPr>
        <w:t>（四）结果运用。</w:t>
      </w:r>
    </w:p>
    <w:p w14:paraId="6E79C4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40" w:firstLineChars="200"/>
        <w:jc w:val="left"/>
        <w:textAlignment w:val="baseline"/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依据考核结果，对县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区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按照得分进行排序，考核结果在90分以上的县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区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进行全市通报表扬。市以上有关部门组织巡查发现的第一处火点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超过300平方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或卫星遥感监测通报的第一处火点所在县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区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取消通报表扬。</w:t>
      </w:r>
    </w:p>
    <w:sectPr>
      <w:headerReference r:id="rId3" w:type="default"/>
      <w:footerReference r:id="rId4" w:type="default"/>
      <w:pgSz w:w="11900" w:h="16830"/>
      <w:pgMar w:top="1962" w:right="1474" w:bottom="1848" w:left="1587" w:header="0" w:footer="191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529AC">
    <w:pPr>
      <w:widowControl/>
      <w:kinsoku w:val="0"/>
      <w:autoSpaceDE w:val="0"/>
      <w:autoSpaceDN w:val="0"/>
      <w:adjustRightInd w:val="0"/>
      <w:snapToGrid w:val="0"/>
      <w:spacing w:line="233" w:lineRule="auto"/>
      <w:ind w:right="34"/>
      <w:jc w:val="right"/>
      <w:textAlignment w:val="baseline"/>
      <w:rPr>
        <w:rFonts w:ascii="宋体" w:hAnsi="宋体" w:eastAsia="宋体" w:cs="宋体"/>
        <w:snapToGrid w:val="0"/>
        <w:color w:val="000000"/>
        <w:kern w:val="0"/>
        <w:sz w:val="30"/>
        <w:szCs w:val="30"/>
        <w:lang w:eastAsia="en-US"/>
      </w:rPr>
    </w:pPr>
    <w:r>
      <w:rPr>
        <w:rFonts w:ascii="宋体" w:hAnsi="宋体" w:eastAsia="宋体" w:cs="宋体"/>
        <w:snapToGrid w:val="0"/>
        <w:color w:val="000000"/>
        <w:spacing w:val="-3"/>
        <w:kern w:val="0"/>
        <w:sz w:val="30"/>
        <w:szCs w:val="30"/>
        <w:lang w:eastAsia="en-US"/>
      </w:rPr>
      <w:t>—15—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A296F">
    <w:pPr>
      <w:kinsoku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2"/>
        <w:szCs w:val="21"/>
        <w:lang w:val="en-US" w:eastAsia="en-US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800B1"/>
    <w:rsid w:val="7068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2025-05-30T10:17:00Z</dcterms:created>
  <dc:creator>遇健不散</dc:creator>
  <cp:lastModifiedBy>遇健不散</cp:lastModifiedBy>
  <dcterms:modified xsi:type="dcterms:W3CDTF">2025-05-30T10:17:30Z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CD00CD10E2644B2A94A5E47C46CFBBA5_11</vt:lpwstr>
  </property>
  <property fmtid="{D5CDD505-2E9C-101B-9397-08002B2CF9AE}" pid="4" name="KSOTemplateDocerSaveRecord">
    <vt:lpwstr>eyJoZGlkIjoiYzhkZWZmYzUzNTU0YTFiOTZlYTZhNzlmNzU1YjU2ZTIiLCJ1c2VySWQiOiIxMjExNjY3MTg0In0=</vt:lpwstr>
  </property>
</Properties>
</file>