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41E">
      <w:pPr>
        <w:spacing w:line="560" w:lineRule="exact"/>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rPr>
        <w:t>1</w:t>
      </w:r>
      <w:r>
        <w:rPr>
          <w:rFonts w:hint="eastAsia" w:ascii="黑体" w:hAnsi="黑体" w:eastAsia="黑体" w:cs="黑体"/>
          <w:szCs w:val="32"/>
        </w:rPr>
        <w:t>-</w:t>
      </w:r>
      <w:r>
        <w:rPr>
          <w:rFonts w:hint="eastAsia" w:ascii="黑体" w:hAnsi="黑体" w:eastAsia="黑体" w:cs="黑体"/>
          <w:szCs w:val="32"/>
        </w:rPr>
        <w:t>1</w:t>
      </w:r>
    </w:p>
    <w:p w14:paraId="3F88B5C7"/>
    <w:p w14:paraId="6AC82D26"/>
    <w:p w14:paraId="55A15039"/>
    <w:p w14:paraId="0E398EA4"/>
    <w:p w14:paraId="5CF10D27"/>
    <w:p w14:paraId="038AC173"/>
    <w:p w14:paraId="357AFE20"/>
    <w:p w14:paraId="4B6D758D"/>
    <w:p w14:paraId="4F8EF15A">
      <w:pPr>
        <w:spacing w:line="56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淮北市生态环境局濉溪生态环境监测站</w:t>
      </w:r>
    </w:p>
    <w:p w14:paraId="7A4B23CA">
      <w:pPr>
        <w:spacing w:line="560" w:lineRule="exact"/>
        <w:jc w:val="center"/>
        <w:rPr>
          <w:rFonts w:hint="eastAsia" w:ascii="黑体" w:hAnsi="黑体" w:eastAsia="黑体" w:cs="黑体"/>
          <w:b/>
          <w:sz w:val="44"/>
          <w:szCs w:val="44"/>
        </w:rPr>
      </w:pPr>
      <w:r>
        <w:rPr>
          <w:rFonts w:hint="eastAsia" w:ascii="黑体" w:hAnsi="黑体" w:eastAsia="黑体" w:cs="黑体"/>
          <w:b/>
          <w:bCs w:val="0"/>
          <w:kern w:val="0"/>
          <w:sz w:val="44"/>
          <w:szCs w:val="44"/>
          <w:lang w:val="en-US" w:eastAsia="zh-CN" w:bidi="ar-SA"/>
        </w:rPr>
        <w:t>2025</w:t>
      </w:r>
      <w:r>
        <w:rPr>
          <w:rFonts w:hint="eastAsia" w:ascii="黑体" w:hAnsi="黑体" w:eastAsia="黑体" w:cs="黑体"/>
          <w:b/>
          <w:sz w:val="44"/>
          <w:szCs w:val="44"/>
        </w:rPr>
        <w:t>年</w:t>
      </w:r>
      <w:r>
        <w:rPr>
          <w:rFonts w:hint="eastAsia" w:ascii="黑体" w:hAnsi="黑体" w:eastAsia="黑体" w:cs="黑体"/>
          <w:b/>
          <w:sz w:val="44"/>
          <w:szCs w:val="44"/>
          <w:lang w:eastAsia="zh-CN"/>
        </w:rPr>
        <w:t>单位</w:t>
      </w:r>
      <w:r>
        <w:rPr>
          <w:rFonts w:hint="eastAsia" w:ascii="黑体" w:hAnsi="黑体" w:eastAsia="黑体" w:cs="黑体"/>
          <w:b/>
          <w:sz w:val="44"/>
          <w:szCs w:val="44"/>
        </w:rPr>
        <w:t>预算</w:t>
      </w:r>
    </w:p>
    <w:p w14:paraId="6C53CCC8"/>
    <w:p w14:paraId="664BF447"/>
    <w:p w14:paraId="5245BD1B"/>
    <w:p w14:paraId="0F38D5DF"/>
    <w:p w14:paraId="0BB78164"/>
    <w:p w14:paraId="788344DF"/>
    <w:p w14:paraId="3D6FD47C"/>
    <w:p w14:paraId="0C44EE07"/>
    <w:p w14:paraId="52FB6C68"/>
    <w:p w14:paraId="420777CF"/>
    <w:p w14:paraId="4B23F9F9"/>
    <w:p w14:paraId="24A728B5"/>
    <w:p w14:paraId="796A2845"/>
    <w:p w14:paraId="5A72650E"/>
    <w:p w14:paraId="2644FE09"/>
    <w:p w14:paraId="52B4E7E0"/>
    <w:p w14:paraId="6B98A330"/>
    <w:p w14:paraId="55BE00DD"/>
    <w:p w14:paraId="710B8B94"/>
    <w:p w14:paraId="0EC58C75"/>
    <w:p w14:paraId="36820615"/>
    <w:p w14:paraId="2C869962"/>
    <w:p w14:paraId="129FFFAB">
      <w:pPr>
        <w:pStyle w:val="6"/>
        <w:adjustRightInd w:val="0"/>
        <w:snapToGrid w:val="0"/>
        <w:spacing w:line="560" w:lineRule="exact"/>
        <w:jc w:val="center"/>
        <w:rPr>
          <w:rFonts w:ascii="TimesNewRoman" w:hAnsi="TimesNewRoman" w:eastAsia="黑体" w:cs="TimesNewRoman"/>
          <w:bCs/>
          <w:sz w:val="44"/>
          <w:szCs w:val="44"/>
        </w:rPr>
      </w:pPr>
    </w:p>
    <w:p w14:paraId="485A4089">
      <w:pPr>
        <w:pStyle w:val="6"/>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eastAsia="zh-CN"/>
        </w:rPr>
        <w:t>2025</w:t>
      </w:r>
      <w:r>
        <w:rPr>
          <w:rFonts w:hint="eastAsia" w:ascii="黑体" w:hAnsi="黑体" w:eastAsia="黑体" w:cs="黑体"/>
          <w:b/>
          <w:bCs w:val="0"/>
          <w:sz w:val="44"/>
          <w:szCs w:val="44"/>
        </w:rPr>
        <w:t>年</w:t>
      </w:r>
      <w:r>
        <w:rPr>
          <w:rFonts w:hint="eastAsia" w:ascii="黑体" w:hAnsi="黑体" w:eastAsia="黑体" w:cs="黑体"/>
          <w:b/>
          <w:bCs w:val="0"/>
          <w:sz w:val="44"/>
          <w:szCs w:val="44"/>
          <w:lang w:val="en-US" w:eastAsia="zh-CN"/>
        </w:rPr>
        <w:t>2</w:t>
      </w:r>
      <w:r>
        <w:rPr>
          <w:rFonts w:hint="eastAsia" w:ascii="黑体" w:hAnsi="黑体" w:eastAsia="黑体" w:cs="黑体"/>
          <w:b/>
          <w:bCs w:val="0"/>
          <w:sz w:val="44"/>
          <w:szCs w:val="44"/>
        </w:rPr>
        <w:t>月</w:t>
      </w:r>
    </w:p>
    <w:p w14:paraId="0A2CEA73"/>
    <w:p w14:paraId="5B208FB3"/>
    <w:p w14:paraId="3D58C39C">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D7A14F2"/>
    <w:p w14:paraId="70F1F0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第一部分 </w:t>
      </w:r>
      <w:r>
        <w:rPr>
          <w:rFonts w:hint="eastAsia" w:ascii="仿宋" w:hAnsi="仿宋" w:eastAsia="仿宋" w:cs="仿宋"/>
          <w:b/>
          <w:sz w:val="32"/>
          <w:szCs w:val="32"/>
          <w:lang w:eastAsia="zh-CN"/>
        </w:rPr>
        <w:t>单位</w:t>
      </w:r>
      <w:r>
        <w:rPr>
          <w:rFonts w:hint="eastAsia" w:ascii="仿宋" w:hAnsi="仿宋" w:eastAsia="仿宋" w:cs="仿宋"/>
          <w:b/>
          <w:sz w:val="32"/>
          <w:szCs w:val="32"/>
        </w:rPr>
        <w:t>概况</w:t>
      </w:r>
    </w:p>
    <w:p w14:paraId="25A4DA9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1、主要职责</w:t>
      </w:r>
    </w:p>
    <w:p w14:paraId="6B1B77A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2、单位预算构成</w:t>
      </w:r>
    </w:p>
    <w:p w14:paraId="3182CE5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3、2025年度主要工作任务</w:t>
      </w:r>
    </w:p>
    <w:p w14:paraId="2400CCE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第二部分 2025年单位预算表</w:t>
      </w:r>
    </w:p>
    <w:p w14:paraId="1014BA1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1、淮北市生态环境局濉溪生态环境监测站2025年收支总表</w:t>
      </w:r>
    </w:p>
    <w:p w14:paraId="1A3C267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2、淮北市生态环境局濉溪生态环境监测站2025年收入总表</w:t>
      </w:r>
    </w:p>
    <w:p w14:paraId="60D831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3、淮北市生态环境局濉溪生态环境监测站2025年支出总表</w:t>
      </w:r>
    </w:p>
    <w:p w14:paraId="674C04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4、淮北市生态环境局濉溪生态环境监测站2025年财政拨款收支总表</w:t>
      </w:r>
    </w:p>
    <w:p w14:paraId="53732C4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5、淮北市生态环境局濉溪生态环境监测站2025年一般公共预算支出表</w:t>
      </w:r>
    </w:p>
    <w:p w14:paraId="09B485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6、淮北市生态环境局濉溪生态环境监测站2025年一般公共预算基本支出表</w:t>
      </w:r>
    </w:p>
    <w:p w14:paraId="0D83825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7、淮北市生态环境局濉溪生态环境监测站2025年政府性基金预算支出表</w:t>
      </w:r>
    </w:p>
    <w:p w14:paraId="6DAFD4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8、淮北市生态环境局濉溪生态环境监测站2025年国有资本经营预算支出表</w:t>
      </w:r>
    </w:p>
    <w:p w14:paraId="54B7B7E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9、淮北市生态环境局濉溪生态环境监测站2025年项目支出表</w:t>
      </w:r>
    </w:p>
    <w:p w14:paraId="7DF7CE1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10、淮北市生态环境局濉溪生态环境监测站2025年政府采购支出表</w:t>
      </w:r>
    </w:p>
    <w:p w14:paraId="10C942B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11、淮北市生态环境局濉溪生态环境监测站2025年政府购买服务支出表</w:t>
      </w:r>
    </w:p>
    <w:p w14:paraId="0CBCF7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12、淮北市生态环境局濉溪生态环境监测站2025年通用资产配置支出表</w:t>
      </w:r>
    </w:p>
    <w:p w14:paraId="71E4C28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第三部分 2025年单位预算情况说明</w:t>
      </w:r>
    </w:p>
    <w:p w14:paraId="7D46B9D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1、关于2025年收支总表的说明</w:t>
      </w:r>
    </w:p>
    <w:p w14:paraId="458E5E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2、关于2025年收入总表的说明</w:t>
      </w:r>
    </w:p>
    <w:p w14:paraId="68DBCF8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3、关于2025年支出总表的说明</w:t>
      </w:r>
    </w:p>
    <w:p w14:paraId="70BE78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4、关于2025年财政拨款收支总表的说明</w:t>
      </w:r>
    </w:p>
    <w:p w14:paraId="612160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5、关于2025年一般公共预算支出表的说明</w:t>
      </w:r>
    </w:p>
    <w:p w14:paraId="4020BA9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6、关于2025年一般公共预算基本支出表的说明</w:t>
      </w:r>
    </w:p>
    <w:p w14:paraId="00C4CDD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7、关于2025年政府性基金预算支出表的说明</w:t>
      </w:r>
    </w:p>
    <w:p w14:paraId="38DD905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8、关于2025年国有资本经营预算支出表的说明</w:t>
      </w:r>
    </w:p>
    <w:p w14:paraId="0E44342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9、关于2025年项目支出表的说明</w:t>
      </w:r>
    </w:p>
    <w:p w14:paraId="3E61BAB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10、关于2025年政府采购支出表的说明</w:t>
      </w:r>
    </w:p>
    <w:p w14:paraId="338FF7F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11、关于2025年政府购买服务支出表的说明</w:t>
      </w:r>
    </w:p>
    <w:p w14:paraId="7D5585D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12、关于2025年通用资产配置支出表的说明</w:t>
      </w:r>
    </w:p>
    <w:p w14:paraId="5FEEA8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、其他重要事项情况说明</w:t>
      </w:r>
    </w:p>
    <w:p w14:paraId="2559517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第四部分 名词解释</w:t>
      </w:r>
    </w:p>
    <w:p w14:paraId="17A13B1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第五部分 其它公开事项</w:t>
      </w:r>
    </w:p>
    <w:p w14:paraId="7F636E7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1、淮北市生态环境局濉溪生态环境监测站2025年部门预算纳入绩效考评项目表</w:t>
      </w:r>
    </w:p>
    <w:p w14:paraId="60F89A6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2、淮北市生态环境局濉溪生态环境监测站2025年部门预算专项资金管理清单（专栏公开）</w:t>
      </w:r>
    </w:p>
    <w:p w14:paraId="40E56281">
      <w:pPr>
        <w:pStyle w:val="6"/>
        <w:adjustRightInd w:val="0"/>
        <w:snapToGrid w:val="0"/>
        <w:spacing w:line="400" w:lineRule="exact"/>
        <w:ind w:firstLine="800" w:firstLineChars="250"/>
        <w:rPr>
          <w:rFonts w:ascii="TimesNewRoman" w:hAnsi="TimesNewRoman" w:eastAsia="仿宋_GB2312" w:cs="TimesNewRoman"/>
          <w:bCs/>
          <w:sz w:val="32"/>
          <w:szCs w:val="32"/>
        </w:rPr>
      </w:pPr>
    </w:p>
    <w:p w14:paraId="5E22007F">
      <w:pPr>
        <w:pStyle w:val="6"/>
        <w:adjustRightInd w:val="0"/>
        <w:snapToGrid w:val="0"/>
        <w:spacing w:line="400" w:lineRule="exact"/>
        <w:ind w:firstLine="800" w:firstLineChars="250"/>
        <w:rPr>
          <w:rFonts w:ascii="TimesNewRoman" w:hAnsi="TimesNewRoman" w:eastAsia="仿宋_GB2312" w:cs="TimesNewRoman"/>
          <w:bCs/>
          <w:sz w:val="32"/>
          <w:szCs w:val="32"/>
        </w:rPr>
      </w:pPr>
    </w:p>
    <w:p w14:paraId="3D86057C">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2F4CC1E"/>
    <w:p w14:paraId="7206B98F">
      <w:pPr>
        <w:pStyle w:val="6"/>
        <w:adjustRightInd w:val="0"/>
        <w:snapToGrid w:val="0"/>
        <w:spacing w:line="560" w:lineRule="exact"/>
        <w:ind w:firstLine="630" w:firstLineChars="196"/>
        <w:rPr>
          <w:rFonts w:hint="eastAsia" w:ascii="仿宋" w:hAnsi="仿宋" w:eastAsia="仿宋" w:cs="仿宋"/>
          <w:b/>
          <w:bCs w:val="0"/>
          <w:sz w:val="32"/>
          <w:szCs w:val="32"/>
        </w:rPr>
      </w:pPr>
      <w:r>
        <w:rPr>
          <w:rFonts w:hint="eastAsia" w:ascii="仿宋" w:hAnsi="仿宋" w:eastAsia="仿宋" w:cs="仿宋"/>
          <w:b/>
          <w:bCs w:val="0"/>
          <w:sz w:val="32"/>
          <w:szCs w:val="32"/>
        </w:rPr>
        <w:t>一、主要职责</w:t>
      </w:r>
    </w:p>
    <w:p w14:paraId="514C4C5B">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（一）地表水环境质量监测。根据《濉溪县资源环境承载能力监测预警实施方案（试行）》等相关要求，对全县</w:t>
      </w:r>
      <w:r>
        <w:rPr>
          <w:rFonts w:hint="eastAsia" w:ascii="仿宋" w:hAnsi="仿宋" w:eastAsia="仿宋" w:cs="仿宋"/>
          <w:color w:val="000000"/>
          <w:spacing w:val="15"/>
          <w:sz w:val="32"/>
          <w:szCs w:val="32"/>
        </w:rPr>
        <w:t>8条主要河流</w:t>
      </w:r>
      <w:r>
        <w:rPr>
          <w:rFonts w:hint="eastAsia" w:ascii="仿宋" w:hAnsi="仿宋" w:eastAsia="仿宋" w:cs="仿宋"/>
          <w:color w:val="000000"/>
          <w:spacing w:val="15"/>
          <w:sz w:val="32"/>
          <w:szCs w:val="32"/>
          <w:lang w:val="en-US" w:eastAsia="zh-CN"/>
        </w:rPr>
        <w:t>和支沟支流</w:t>
      </w:r>
      <w:r>
        <w:rPr>
          <w:rFonts w:hint="eastAsia" w:ascii="仿宋" w:hAnsi="仿宋" w:eastAsia="仿宋" w:cs="仿宋"/>
          <w:color w:val="000000"/>
          <w:spacing w:val="15"/>
          <w:sz w:val="32"/>
          <w:szCs w:val="32"/>
        </w:rPr>
        <w:t>共</w:t>
      </w:r>
      <w:r>
        <w:rPr>
          <w:rFonts w:hint="eastAsia" w:ascii="仿宋" w:hAnsi="仿宋" w:eastAsia="仿宋" w:cs="仿宋"/>
          <w:color w:val="000000"/>
          <w:spacing w:val="15"/>
          <w:sz w:val="32"/>
          <w:szCs w:val="32"/>
          <w:lang w:val="en-US" w:eastAsia="zh-CN"/>
        </w:rPr>
        <w:t>47</w:t>
      </w:r>
      <w:r>
        <w:rPr>
          <w:rFonts w:hint="eastAsia" w:ascii="仿宋" w:hAnsi="仿宋" w:eastAsia="仿宋" w:cs="仿宋"/>
          <w:color w:val="000000"/>
          <w:spacing w:val="15"/>
          <w:sz w:val="32"/>
          <w:szCs w:val="32"/>
        </w:rPr>
        <w:t>个监测断面进行了每月一次的常规监测，</w:t>
      </w:r>
      <w:r>
        <w:rPr>
          <w:rFonts w:hint="eastAsia" w:ascii="仿宋" w:hAnsi="仿宋" w:eastAsia="仿宋" w:cs="仿宋"/>
          <w:color w:val="000000"/>
          <w:sz w:val="32"/>
          <w:szCs w:val="32"/>
        </w:rPr>
        <w:t>常规监测工作做到了定点准确、操作规范、数据可靠、上报及时。</w:t>
      </w:r>
    </w:p>
    <w:p w14:paraId="15CA03EA">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（二）地下水环境质量监测。对城区</w:t>
      </w:r>
      <w:r>
        <w:rPr>
          <w:rFonts w:hint="eastAsia" w:ascii="仿宋" w:hAnsi="仿宋" w:eastAsia="仿宋" w:cs="仿宋"/>
          <w:color w:val="000000"/>
          <w:spacing w:val="15"/>
          <w:sz w:val="32"/>
          <w:szCs w:val="32"/>
        </w:rPr>
        <w:t>集中式生活饮用水源地地下水进行每半年一次的的常规监测及每年一次的全分析监测，</w:t>
      </w:r>
    </w:p>
    <w:p w14:paraId="2FEAE4C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auto"/>
          <w:kern w:val="0"/>
          <w:sz w:val="32"/>
          <w:szCs w:val="32"/>
          <w:lang w:val="en-US"/>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val="en-US" w:eastAsia="zh-CN"/>
        </w:rPr>
        <w:t>参加2024年淮北市暨濉溪县突发环境事件跨区联动应急演练和2024年度皖北片区辐射事故应急监测示范性演练。</w:t>
      </w:r>
    </w:p>
    <w:p w14:paraId="1C9E7E37">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（四）</w:t>
      </w:r>
      <w:r>
        <w:rPr>
          <w:rFonts w:hint="eastAsia" w:ascii="仿宋" w:hAnsi="仿宋" w:eastAsia="仿宋" w:cs="仿宋"/>
          <w:color w:val="auto"/>
          <w:sz w:val="32"/>
          <w:szCs w:val="32"/>
        </w:rPr>
        <w:t>实时关注省控环境空气自动站数据变化趋势，出现异常，及时处理。同时每天将环境空气质量数据编发日报在一定范围内发布，实时掌握空气质量动态变化，为大气污染防治工作提供决策依据。</w:t>
      </w:r>
    </w:p>
    <w:p w14:paraId="59DCDCE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（五）完成环境监察大队</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次执法样品监测。</w:t>
      </w:r>
    </w:p>
    <w:p w14:paraId="03B1783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auto"/>
          <w:kern w:val="0"/>
          <w:sz w:val="32"/>
          <w:szCs w:val="32"/>
        </w:rPr>
        <w:t>（六）完成濉溪城区主要道路的交通噪声监测</w:t>
      </w:r>
      <w:r>
        <w:rPr>
          <w:rFonts w:hint="eastAsia" w:ascii="仿宋" w:hAnsi="仿宋" w:eastAsia="仿宋" w:cs="仿宋"/>
          <w:color w:val="000000"/>
          <w:kern w:val="0"/>
          <w:sz w:val="32"/>
          <w:szCs w:val="32"/>
        </w:rPr>
        <w:t>。</w:t>
      </w:r>
    </w:p>
    <w:p w14:paraId="25BD6F7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（七）配合市站完成千吨万人饮用水每季度一次的采样工作。</w:t>
      </w:r>
    </w:p>
    <w:p w14:paraId="24C7280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w:t>
      </w:r>
      <w:r>
        <w:rPr>
          <w:rFonts w:hint="eastAsia" w:ascii="仿宋" w:hAnsi="仿宋" w:eastAsia="仿宋" w:cs="仿宋"/>
          <w:color w:val="auto"/>
          <w:kern w:val="0"/>
          <w:sz w:val="32"/>
          <w:szCs w:val="32"/>
          <w:lang w:eastAsia="zh-CN"/>
        </w:rPr>
        <w:t>完成</w:t>
      </w:r>
      <w:r>
        <w:rPr>
          <w:rFonts w:hint="eastAsia" w:ascii="仿宋" w:hAnsi="仿宋" w:eastAsia="仿宋" w:cs="仿宋"/>
          <w:color w:val="auto"/>
          <w:kern w:val="0"/>
          <w:sz w:val="32"/>
          <w:szCs w:val="32"/>
          <w:lang w:val="en-US" w:eastAsia="zh-CN"/>
        </w:rPr>
        <w:t>濉溪县污水处理厂、安徽利和水务有限公司和乡镇驻地污水处理厂季度监测</w:t>
      </w:r>
      <w:r>
        <w:rPr>
          <w:rFonts w:hint="eastAsia" w:ascii="仿宋" w:hAnsi="仿宋" w:eastAsia="仿宋" w:cs="仿宋"/>
          <w:color w:val="auto"/>
          <w:kern w:val="0"/>
          <w:sz w:val="32"/>
          <w:szCs w:val="32"/>
        </w:rPr>
        <w:t>工作。</w:t>
      </w:r>
    </w:p>
    <w:p w14:paraId="4127F90F">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（九）配合市辐射站对全市的通信基站、高压输变电站辐射检测及全市医疗机构和企业放射源的监督检查工作。</w:t>
      </w:r>
    </w:p>
    <w:p w14:paraId="1519EE62">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（十）</w:t>
      </w:r>
      <w:r>
        <w:rPr>
          <w:rFonts w:hint="eastAsia" w:ascii="仿宋" w:hAnsi="仿宋" w:eastAsia="仿宋" w:cs="仿宋"/>
          <w:color w:val="auto"/>
          <w:kern w:val="0"/>
          <w:sz w:val="32"/>
          <w:szCs w:val="32"/>
          <w:lang w:eastAsia="zh-CN"/>
        </w:rPr>
        <w:t>参加</w:t>
      </w:r>
      <w:r>
        <w:rPr>
          <w:rFonts w:hint="eastAsia" w:ascii="仿宋" w:hAnsi="仿宋" w:eastAsia="仿宋" w:cs="仿宋"/>
          <w:color w:val="auto"/>
          <w:kern w:val="0"/>
          <w:sz w:val="32"/>
          <w:szCs w:val="32"/>
          <w:lang w:val="en-US" w:eastAsia="zh-CN"/>
        </w:rPr>
        <w:t>安徽省组织的持证上岗考核工作</w:t>
      </w:r>
      <w:r>
        <w:rPr>
          <w:rFonts w:hint="eastAsia" w:ascii="仿宋" w:hAnsi="仿宋" w:eastAsia="仿宋" w:cs="仿宋"/>
          <w:color w:val="auto"/>
          <w:kern w:val="0"/>
          <w:sz w:val="32"/>
          <w:szCs w:val="32"/>
          <w:lang w:eastAsia="zh-CN"/>
        </w:rPr>
        <w:t>，并取得满意的结果。</w:t>
      </w:r>
    </w:p>
    <w:p w14:paraId="682A692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left="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（十一）</w:t>
      </w:r>
      <w:r>
        <w:rPr>
          <w:rFonts w:hint="eastAsia" w:ascii="仿宋" w:hAnsi="仿宋" w:eastAsia="仿宋" w:cs="仿宋"/>
          <w:color w:val="000000"/>
          <w:kern w:val="0"/>
          <w:sz w:val="32"/>
          <w:szCs w:val="32"/>
        </w:rPr>
        <w:t>牵头开展全县水、土壤生态环境污染防治工作。</w:t>
      </w:r>
    </w:p>
    <w:p w14:paraId="7CD87F5F">
      <w:pPr>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firstLine="640" w:firstLineChars="200"/>
        <w:jc w:val="lef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十二）完成年度环境统计工作。</w:t>
      </w:r>
    </w:p>
    <w:p w14:paraId="57844894">
      <w:pPr>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firstLine="640" w:firstLineChars="200"/>
        <w:jc w:val="left"/>
        <w:textAlignment w:val="auto"/>
        <w:rPr>
          <w:rFonts w:hint="eastAsia" w:ascii="仿宋" w:hAnsi="仿宋" w:eastAsia="仿宋" w:cs="仿宋"/>
          <w:bCs/>
          <w:kern w:val="0"/>
          <w:sz w:val="32"/>
          <w:szCs w:val="32"/>
          <w:lang w:val="en-US" w:eastAsia="zh-CN" w:bidi="ar-SA"/>
        </w:rPr>
      </w:pPr>
      <w:r>
        <w:rPr>
          <w:rFonts w:hint="eastAsia" w:ascii="仿宋" w:hAnsi="仿宋" w:eastAsia="仿宋" w:cs="仿宋"/>
          <w:color w:val="333333"/>
          <w:kern w:val="0"/>
          <w:sz w:val="32"/>
          <w:szCs w:val="32"/>
          <w:lang w:val="en-US" w:eastAsia="zh-CN"/>
        </w:rPr>
        <w:t>（十三）对全县黑臭水体进行季度采样分析，为日常管理提供技术支持。</w:t>
      </w:r>
    </w:p>
    <w:p w14:paraId="53EA6D4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w:t>
      </w:r>
      <w:r>
        <w:rPr>
          <w:rFonts w:hint="eastAsia" w:ascii="仿宋" w:hAnsi="仿宋" w:eastAsia="仿宋" w:cs="仿宋"/>
          <w:b/>
          <w:bCs w:val="0"/>
          <w:sz w:val="32"/>
          <w:szCs w:val="32"/>
          <w:lang w:eastAsia="zh-CN"/>
        </w:rPr>
        <w:t>单位</w:t>
      </w:r>
      <w:r>
        <w:rPr>
          <w:rFonts w:hint="eastAsia" w:ascii="仿宋" w:hAnsi="仿宋" w:eastAsia="仿宋" w:cs="仿宋"/>
          <w:b/>
          <w:bCs w:val="0"/>
          <w:sz w:val="32"/>
          <w:szCs w:val="32"/>
        </w:rPr>
        <w:t>预算构成</w:t>
      </w:r>
    </w:p>
    <w:p w14:paraId="5FA6759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bCs/>
          <w:sz w:val="32"/>
          <w:szCs w:val="32"/>
          <w:lang w:eastAsia="zh-CN"/>
        </w:rPr>
        <w:t>淮北市生态环境局濉溪生态环境监测站</w:t>
      </w:r>
      <w:r>
        <w:rPr>
          <w:rFonts w:hint="eastAsia" w:ascii="仿宋" w:hAnsi="仿宋" w:eastAsia="仿宋" w:cs="仿宋"/>
          <w:sz w:val="32"/>
          <w:szCs w:val="32"/>
        </w:rPr>
        <w:t>2025年度部门预算仅包括本级预算，无其他下属单位预算。</w:t>
      </w:r>
    </w:p>
    <w:p w14:paraId="64065A6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三、2025年度主要工作任务</w:t>
      </w:r>
    </w:p>
    <w:p w14:paraId="780AD691">
      <w:pPr>
        <w:keepNext w:val="0"/>
        <w:keepLines w:val="0"/>
        <w:pageBreakBefore w:val="0"/>
        <w:tabs>
          <w:tab w:val="left" w:pos="1005"/>
        </w:tabs>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我站将继续紧紧围绕县局环境管理中心工作需要，全面加强污染源监测工作，全面摸清重点污染源主要污染物排放状况，客观反映本辖区环境质量状况及其变化，严格环境监测报告制度，及时报送监测数据。加强质量管理和监测技术培训，进一步规范监测行为。严格按国家标准开展监测，全面完成监测工作各项目标任务。主要做好以下工作：</w:t>
      </w:r>
    </w:p>
    <w:p w14:paraId="4BBBB1DD">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（一）继续做好城区大气环境质量关注和日报工作。</w:t>
      </w:r>
    </w:p>
    <w:p w14:paraId="2AB884BC">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（二）积极配合监察大队、信访投诉处理中心，做好环境执法监测及投诉处理监测工作。</w:t>
      </w:r>
    </w:p>
    <w:p w14:paraId="7AAAA266">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w:t>
      </w:r>
      <w:r>
        <w:rPr>
          <w:rFonts w:hint="eastAsia" w:ascii="仿宋" w:hAnsi="仿宋" w:eastAsia="仿宋" w:cs="仿宋"/>
          <w:color w:val="000000"/>
          <w:sz w:val="32"/>
          <w:szCs w:val="32"/>
        </w:rPr>
        <w:t>根据《濉溪县资源环境承载能力监测预警实施方案（试行）》等相关要求，开展地表水环境预警和质量监测。</w:t>
      </w:r>
    </w:p>
    <w:p w14:paraId="0C171882">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（四）持续牵头开展全县水、土壤生态环境污染防治工作。</w:t>
      </w:r>
    </w:p>
    <w:p w14:paraId="350FB8C7">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（五）</w:t>
      </w:r>
      <w:r>
        <w:rPr>
          <w:rFonts w:hint="eastAsia" w:ascii="仿宋" w:hAnsi="仿宋" w:eastAsia="仿宋" w:cs="仿宋"/>
          <w:color w:val="000000"/>
          <w:kern w:val="0"/>
          <w:sz w:val="32"/>
          <w:szCs w:val="32"/>
        </w:rPr>
        <w:t>加强实验室质量体系运行管理。</w:t>
      </w:r>
    </w:p>
    <w:p w14:paraId="4EC46D56">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（六）牵头开展好年度环境统计工作。</w:t>
      </w:r>
    </w:p>
    <w:p w14:paraId="00EFE480">
      <w:pPr>
        <w:keepNext w:val="0"/>
        <w:keepLines w:val="0"/>
        <w:pageBreakBefore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（七）继续加强作风建设与人才队伍建设，提高软实力。</w:t>
      </w:r>
    </w:p>
    <w:p w14:paraId="0B98CE5C">
      <w:pPr>
        <w:pStyle w:val="6"/>
        <w:widowControl w:val="0"/>
        <w:adjustRightInd w:val="0"/>
        <w:snapToGrid w:val="0"/>
        <w:spacing w:before="0" w:beforeAutospacing="0" w:after="0" w:afterAutospacing="0" w:line="580" w:lineRule="exact"/>
        <w:ind w:firstLine="640" w:firstLineChars="200"/>
        <w:jc w:val="both"/>
        <w:rPr>
          <w:rFonts w:hint="eastAsia" w:ascii="TimesNewRoman" w:hAnsi="TimesNewRoman" w:eastAsia="仿宋_GB2312" w:cs="TimesNewRoman"/>
          <w:sz w:val="32"/>
          <w:szCs w:val="32"/>
        </w:rPr>
      </w:pPr>
    </w:p>
    <w:p w14:paraId="3F5FFFA6">
      <w:pPr>
        <w:pStyle w:val="6"/>
        <w:widowControl w:val="0"/>
        <w:adjustRightInd w:val="0"/>
        <w:snapToGrid w:val="0"/>
        <w:spacing w:before="0" w:beforeAutospacing="0" w:after="0" w:afterAutospacing="0" w:line="580" w:lineRule="exact"/>
        <w:ind w:firstLine="640" w:firstLineChars="200"/>
        <w:jc w:val="both"/>
        <w:rPr>
          <w:rFonts w:hint="eastAsia" w:ascii="TimesNewRoman" w:hAnsi="TimesNewRoman" w:eastAsia="仿宋_GB2312" w:cs="TimesNewRoman"/>
          <w:sz w:val="32"/>
          <w:szCs w:val="32"/>
        </w:rPr>
      </w:pPr>
    </w:p>
    <w:p w14:paraId="3DCE3A23">
      <w:pPr>
        <w:pStyle w:val="6"/>
        <w:widowControl w:val="0"/>
        <w:adjustRightInd w:val="0"/>
        <w:snapToGrid w:val="0"/>
        <w:spacing w:before="0" w:beforeAutospacing="0" w:after="0" w:afterAutospacing="0" w:line="580" w:lineRule="exact"/>
        <w:ind w:firstLine="640" w:firstLineChars="200"/>
        <w:jc w:val="both"/>
        <w:rPr>
          <w:rFonts w:hint="eastAsia" w:ascii="TimesNewRoman" w:hAnsi="TimesNewRoman" w:eastAsia="仿宋_GB2312" w:cs="TimesNewRoman"/>
          <w:sz w:val="32"/>
          <w:szCs w:val="32"/>
        </w:rPr>
      </w:pPr>
    </w:p>
    <w:p w14:paraId="240FD19B"/>
    <w:p w14:paraId="360874E0">
      <w:pPr>
        <w:pStyle w:val="6"/>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预算表</w:t>
      </w:r>
    </w:p>
    <w:p w14:paraId="54453BB2">
      <w:pPr>
        <w:pStyle w:val="6"/>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p>
    <w:p w14:paraId="27E3EDCD">
      <w:r>
        <w:t xml:space="preserve">                                        </w:t>
      </w:r>
    </w:p>
    <w:p w14:paraId="79EF27DD">
      <w:pPr>
        <w:pStyle w:val="6"/>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预算情况说明</w:t>
      </w:r>
    </w:p>
    <w:p w14:paraId="408F2464"/>
    <w:p w14:paraId="415A117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一、关于2025年收支总表的说明</w:t>
      </w:r>
    </w:p>
    <w:p w14:paraId="5D56F9D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淮北市生态环境局濉溪生态环境监测站</w:t>
      </w:r>
      <w:r>
        <w:rPr>
          <w:rFonts w:hint="eastAsia" w:ascii="仿宋" w:hAnsi="仿宋" w:eastAsia="仿宋" w:cs="仿宋"/>
          <w:sz w:val="32"/>
          <w:szCs w:val="32"/>
        </w:rPr>
        <w:t>所有收入和支出均纳入</w:t>
      </w:r>
      <w:r>
        <w:rPr>
          <w:rFonts w:hint="eastAsia" w:ascii="仿宋" w:hAnsi="仿宋" w:eastAsia="仿宋" w:cs="仿宋"/>
          <w:sz w:val="32"/>
          <w:szCs w:val="32"/>
          <w:lang w:eastAsia="zh-CN"/>
        </w:rPr>
        <w:t>单位</w:t>
      </w:r>
      <w:r>
        <w:rPr>
          <w:rFonts w:hint="eastAsia" w:ascii="仿宋" w:hAnsi="仿宋" w:eastAsia="仿宋" w:cs="仿宋"/>
          <w:sz w:val="32"/>
          <w:szCs w:val="32"/>
        </w:rPr>
        <w:t>预算管理。</w:t>
      </w:r>
      <w:r>
        <w:rPr>
          <w:rFonts w:hint="eastAsia" w:ascii="仿宋" w:hAnsi="仿宋" w:eastAsia="仿宋" w:cs="仿宋"/>
          <w:sz w:val="32"/>
          <w:szCs w:val="32"/>
          <w:lang w:eastAsia="zh-CN"/>
        </w:rPr>
        <w:t>淮北市生态环境局濉溪生态环境监测站</w:t>
      </w:r>
      <w:r>
        <w:rPr>
          <w:rFonts w:hint="eastAsia" w:ascii="仿宋" w:hAnsi="仿宋" w:eastAsia="仿宋" w:cs="仿宋"/>
          <w:kern w:val="0"/>
          <w:sz w:val="32"/>
          <w:szCs w:val="32"/>
          <w:lang w:val="en-US" w:eastAsia="zh-CN" w:bidi="ar-SA"/>
        </w:rPr>
        <w:t>2025</w:t>
      </w:r>
      <w:r>
        <w:rPr>
          <w:rFonts w:hint="eastAsia" w:ascii="仿宋" w:hAnsi="仿宋" w:eastAsia="仿宋" w:cs="仿宋"/>
          <w:sz w:val="32"/>
          <w:szCs w:val="32"/>
        </w:rPr>
        <w:t>年收支总预算</w:t>
      </w:r>
      <w:r>
        <w:rPr>
          <w:rFonts w:hint="eastAsia" w:ascii="仿宋" w:hAnsi="仿宋" w:eastAsia="仿宋" w:cs="仿宋"/>
          <w:sz w:val="32"/>
          <w:szCs w:val="32"/>
          <w:lang w:eastAsia="zh-CN"/>
        </w:rPr>
        <w:t>320.72万元</w:t>
      </w:r>
      <w:r>
        <w:rPr>
          <w:rFonts w:hint="eastAsia" w:ascii="仿宋" w:hAnsi="仿宋" w:eastAsia="仿宋" w:cs="仿宋"/>
          <w:sz w:val="32"/>
          <w:szCs w:val="32"/>
        </w:rPr>
        <w:t>，收入全部是一般公共预算拨款收入，支出包括：节能环保支出</w:t>
      </w:r>
      <w:r>
        <w:rPr>
          <w:rFonts w:hint="eastAsia" w:ascii="仿宋" w:hAnsi="仿宋" w:eastAsia="仿宋" w:cs="仿宋"/>
          <w:sz w:val="32"/>
          <w:szCs w:val="32"/>
          <w:lang w:eastAsia="zh-CN"/>
        </w:rPr>
        <w:t>、</w:t>
      </w:r>
      <w:r>
        <w:rPr>
          <w:rFonts w:hint="eastAsia" w:ascii="仿宋" w:hAnsi="仿宋" w:eastAsia="仿宋" w:cs="仿宋"/>
          <w:sz w:val="32"/>
          <w:szCs w:val="32"/>
        </w:rPr>
        <w:t>住房保障支出。</w:t>
      </w:r>
    </w:p>
    <w:p w14:paraId="76811ED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二、关于2025年收入总表的说明</w:t>
      </w:r>
    </w:p>
    <w:p w14:paraId="3C6E945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2025年收入预算</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，其中，本年收入</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w:t>
      </w:r>
    </w:p>
    <w:p w14:paraId="4AA3453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（一）本年收入</w:t>
      </w:r>
      <w:r>
        <w:rPr>
          <w:rFonts w:hint="eastAsia" w:ascii="仿宋" w:hAnsi="仿宋" w:eastAsia="仿宋" w:cs="仿宋"/>
          <w:sz w:val="32"/>
          <w:szCs w:val="32"/>
          <w:lang w:eastAsia="zh-CN"/>
        </w:rPr>
        <w:t>320.72万元</w:t>
      </w:r>
      <w:r>
        <w:rPr>
          <w:rFonts w:hint="eastAsia" w:ascii="仿宋" w:hAnsi="仿宋" w:eastAsia="仿宋" w:cs="仿宋"/>
          <w:b/>
          <w:kern w:val="0"/>
          <w:sz w:val="32"/>
          <w:szCs w:val="32"/>
        </w:rPr>
        <w:t>，</w:t>
      </w:r>
      <w:r>
        <w:rPr>
          <w:rFonts w:hint="eastAsia" w:ascii="仿宋" w:hAnsi="仿宋" w:eastAsia="仿宋" w:cs="仿宋"/>
          <w:kern w:val="0"/>
          <w:sz w:val="32"/>
          <w:szCs w:val="32"/>
        </w:rPr>
        <w:t>主要包括：一般公共预算拨款收入</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增加7.67万元，增长2.45%</w:t>
      </w:r>
      <w:r>
        <w:rPr>
          <w:rFonts w:hint="eastAsia" w:ascii="仿宋" w:hAnsi="仿宋" w:eastAsia="仿宋" w:cs="仿宋"/>
          <w:sz w:val="32"/>
          <w:szCs w:val="32"/>
          <w:lang w:eastAsia="zh-CN"/>
        </w:rPr>
        <w:t>，</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人员调入</w:t>
      </w:r>
      <w:r>
        <w:rPr>
          <w:rFonts w:hint="eastAsia" w:ascii="仿宋" w:hAnsi="仿宋" w:eastAsia="仿宋" w:cs="仿宋"/>
          <w:kern w:val="0"/>
          <w:sz w:val="32"/>
          <w:szCs w:val="32"/>
        </w:rPr>
        <w:t>；政府性基金预算拨款收入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%，原因主要是无政府性基金预算拨款收入；财政专户管理资金收入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%，原因主要是无财政专户管理资金收入。</w:t>
      </w:r>
    </w:p>
    <w:p w14:paraId="77C9665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三、关于2025年支出总表的说明</w:t>
      </w:r>
    </w:p>
    <w:p w14:paraId="1A0E3F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2025年支出预算</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增加7.67万元，增长2.45%</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人员调入</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val="en-US" w:eastAsia="zh-CN"/>
        </w:rPr>
        <w:t>272.72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85.03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，主要用于保障机构日常运转、完成日常工作任务；项目支出</w:t>
      </w:r>
      <w:r>
        <w:rPr>
          <w:rFonts w:hint="eastAsia" w:ascii="仿宋" w:hAnsi="仿宋" w:eastAsia="仿宋" w:cs="仿宋"/>
          <w:kern w:val="0"/>
          <w:sz w:val="32"/>
          <w:szCs w:val="32"/>
          <w:lang w:val="en-US" w:eastAsia="zh-CN"/>
        </w:rPr>
        <w:t>48</w:t>
      </w:r>
      <w:r>
        <w:rPr>
          <w:rFonts w:hint="eastAsia" w:ascii="仿宋" w:hAnsi="仿宋" w:eastAsia="仿宋" w:cs="仿宋"/>
          <w:kern w:val="0"/>
          <w:sz w:val="32"/>
          <w:szCs w:val="32"/>
          <w:lang w:eastAsia="zh-CN"/>
        </w:rPr>
        <w:t>万元</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14.97</w:t>
      </w:r>
      <w:r>
        <w:rPr>
          <w:rFonts w:hint="eastAsia" w:ascii="仿宋" w:hAnsi="仿宋" w:eastAsia="仿宋" w:cs="仿宋"/>
          <w:kern w:val="0"/>
          <w:sz w:val="32"/>
          <w:szCs w:val="32"/>
        </w:rPr>
        <w:t>%，主要用于</w:t>
      </w:r>
      <w:r>
        <w:rPr>
          <w:rFonts w:hint="eastAsia" w:ascii="仿宋" w:hAnsi="仿宋" w:eastAsia="仿宋" w:cs="仿宋"/>
          <w:sz w:val="32"/>
          <w:szCs w:val="32"/>
          <w:lang w:val="en-US" w:eastAsia="zh-CN"/>
        </w:rPr>
        <w:t>监测和调查及</w:t>
      </w:r>
      <w:r>
        <w:rPr>
          <w:rFonts w:hint="eastAsia" w:ascii="仿宋" w:hAnsi="仿宋" w:eastAsia="仿宋" w:cs="仿宋"/>
          <w:kern w:val="0"/>
          <w:sz w:val="32"/>
          <w:szCs w:val="32"/>
        </w:rPr>
        <w:t>公车运行维护费</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rPr>
        <w:t>。</w:t>
      </w:r>
    </w:p>
    <w:p w14:paraId="103A45B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四、关于2025年财政拨款收支总表的说明</w:t>
      </w:r>
    </w:p>
    <w:p w14:paraId="53CAB94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2025年财政拨款收支预算</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。收入按资金来源分为：一般公共预算拨款</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万元；按资金年度分为：本年财政拨款收入</w:t>
      </w:r>
      <w:r>
        <w:rPr>
          <w:rFonts w:hint="eastAsia" w:ascii="仿宋" w:hAnsi="仿宋" w:eastAsia="仿宋" w:cs="仿宋"/>
          <w:kern w:val="0"/>
          <w:sz w:val="32"/>
          <w:szCs w:val="32"/>
          <w:lang w:eastAsia="zh-CN"/>
        </w:rPr>
        <w:t>320.72万元</w:t>
      </w:r>
      <w:r>
        <w:rPr>
          <w:rFonts w:hint="eastAsia" w:ascii="仿宋" w:hAnsi="仿宋" w:eastAsia="仿宋" w:cs="仿宋"/>
          <w:kern w:val="0"/>
          <w:sz w:val="32"/>
          <w:szCs w:val="32"/>
        </w:rPr>
        <w:t>。支出按功能分类分为：节能环保支出</w:t>
      </w:r>
      <w:r>
        <w:rPr>
          <w:rFonts w:hint="eastAsia" w:ascii="仿宋" w:hAnsi="仿宋" w:eastAsia="仿宋" w:cs="仿宋"/>
          <w:kern w:val="0"/>
          <w:sz w:val="32"/>
          <w:szCs w:val="32"/>
          <w:lang w:val="en-US" w:eastAsia="zh-CN"/>
        </w:rPr>
        <w:t>285.73</w:t>
      </w:r>
      <w:r>
        <w:rPr>
          <w:rFonts w:hint="eastAsia" w:ascii="仿宋" w:hAnsi="仿宋" w:eastAsia="仿宋" w:cs="仿宋"/>
          <w:kern w:val="0"/>
          <w:sz w:val="32"/>
          <w:szCs w:val="32"/>
        </w:rPr>
        <w:t>万元，占89</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09%；住房保障支出</w:t>
      </w:r>
      <w:r>
        <w:rPr>
          <w:rFonts w:hint="eastAsia" w:ascii="仿宋" w:hAnsi="仿宋" w:eastAsia="仿宋" w:cs="仿宋"/>
          <w:kern w:val="0"/>
          <w:sz w:val="32"/>
          <w:szCs w:val="32"/>
          <w:lang w:val="en-US" w:eastAsia="zh-CN"/>
        </w:rPr>
        <w:t>34.99</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91</w:t>
      </w:r>
      <w:r>
        <w:rPr>
          <w:rFonts w:hint="eastAsia" w:ascii="仿宋" w:hAnsi="仿宋" w:eastAsia="仿宋" w:cs="仿宋"/>
          <w:kern w:val="0"/>
          <w:sz w:val="32"/>
          <w:szCs w:val="32"/>
        </w:rPr>
        <w:t>%。</w:t>
      </w:r>
    </w:p>
    <w:p w14:paraId="4E5A45A5">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五、关于2025年一般公共预算支出表的说明</w:t>
      </w:r>
    </w:p>
    <w:p w14:paraId="6FA491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（一）一般公共预算支出规模变化情况。</w:t>
      </w:r>
    </w:p>
    <w:p w14:paraId="793558D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2025年一般公共预算支出</w:t>
      </w:r>
      <w:r>
        <w:rPr>
          <w:rFonts w:hint="eastAsia" w:ascii="仿宋" w:hAnsi="仿宋" w:eastAsia="仿宋" w:cs="仿宋"/>
          <w:sz w:val="32"/>
          <w:szCs w:val="32"/>
          <w:lang w:eastAsia="zh-CN"/>
        </w:rPr>
        <w:t>320.72万元</w:t>
      </w:r>
      <w:r>
        <w:rPr>
          <w:rFonts w:hint="eastAsia" w:ascii="仿宋" w:hAnsi="仿宋" w:eastAsia="仿宋" w:cs="仿宋"/>
          <w:kern w:val="0"/>
          <w:sz w:val="32"/>
          <w:szCs w:val="32"/>
        </w:rPr>
        <w:t>，比2024年预算</w:t>
      </w:r>
      <w:r>
        <w:rPr>
          <w:rFonts w:hint="eastAsia" w:ascii="仿宋" w:hAnsi="仿宋" w:eastAsia="仿宋" w:cs="仿宋"/>
          <w:sz w:val="32"/>
          <w:szCs w:val="32"/>
          <w:lang w:eastAsia="zh-CN"/>
        </w:rPr>
        <w:t>增加7.67万元，增长2.45%</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人员调入</w:t>
      </w:r>
      <w:r>
        <w:rPr>
          <w:rFonts w:hint="eastAsia" w:ascii="仿宋" w:hAnsi="仿宋" w:eastAsia="仿宋" w:cs="仿宋"/>
          <w:kern w:val="0"/>
          <w:sz w:val="32"/>
          <w:szCs w:val="32"/>
        </w:rPr>
        <w:t>。</w:t>
      </w:r>
    </w:p>
    <w:p w14:paraId="781D8A9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（二）一般公共预算支出结构情况。</w:t>
      </w:r>
    </w:p>
    <w:p w14:paraId="2EE9A2B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节能环保支出</w:t>
      </w:r>
      <w:r>
        <w:rPr>
          <w:rFonts w:hint="eastAsia" w:ascii="仿宋" w:hAnsi="仿宋" w:eastAsia="仿宋" w:cs="仿宋"/>
          <w:kern w:val="0"/>
          <w:sz w:val="32"/>
          <w:szCs w:val="32"/>
          <w:lang w:val="en-US" w:eastAsia="zh-CN"/>
        </w:rPr>
        <w:t>285.73</w:t>
      </w:r>
      <w:r>
        <w:rPr>
          <w:rFonts w:hint="eastAsia" w:ascii="仿宋" w:hAnsi="仿宋" w:eastAsia="仿宋" w:cs="仿宋"/>
          <w:kern w:val="0"/>
          <w:sz w:val="32"/>
          <w:szCs w:val="32"/>
        </w:rPr>
        <w:t>万元，占89</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09%；住房保障支出</w:t>
      </w:r>
      <w:r>
        <w:rPr>
          <w:rFonts w:hint="eastAsia" w:ascii="仿宋" w:hAnsi="仿宋" w:eastAsia="仿宋" w:cs="仿宋"/>
          <w:kern w:val="0"/>
          <w:sz w:val="32"/>
          <w:szCs w:val="32"/>
          <w:lang w:val="en-US" w:eastAsia="zh-CN"/>
        </w:rPr>
        <w:t>34.99</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91</w:t>
      </w:r>
      <w:r>
        <w:rPr>
          <w:rFonts w:hint="eastAsia" w:ascii="仿宋" w:hAnsi="仿宋" w:eastAsia="仿宋" w:cs="仿宋"/>
          <w:kern w:val="0"/>
          <w:sz w:val="32"/>
          <w:szCs w:val="32"/>
        </w:rPr>
        <w:t>%。</w:t>
      </w:r>
    </w:p>
    <w:p w14:paraId="10D6838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（三）一般公共预算支出具体使用情况。</w:t>
      </w:r>
    </w:p>
    <w:p w14:paraId="2FAD5ADC">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、节能环保支出（类）环境监测与监察（款）其他环境监测与监察支出（项）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285.73</w:t>
      </w:r>
      <w:r>
        <w:rPr>
          <w:rFonts w:hint="eastAsia" w:ascii="仿宋" w:hAnsi="仿宋" w:eastAsia="仿宋" w:cs="仿宋"/>
          <w:kern w:val="0"/>
          <w:sz w:val="32"/>
          <w:szCs w:val="32"/>
        </w:rPr>
        <w:t>万元，比2024年预算减少</w:t>
      </w:r>
      <w:r>
        <w:rPr>
          <w:rFonts w:hint="eastAsia" w:ascii="仿宋" w:hAnsi="仿宋" w:eastAsia="仿宋" w:cs="仿宋"/>
          <w:kern w:val="0"/>
          <w:sz w:val="32"/>
          <w:szCs w:val="32"/>
          <w:lang w:val="en-US" w:eastAsia="zh-CN"/>
        </w:rPr>
        <w:t>20.35</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65</w:t>
      </w:r>
      <w:r>
        <w:rPr>
          <w:rFonts w:hint="eastAsia" w:ascii="仿宋" w:hAnsi="仿宋" w:eastAsia="仿宋" w:cs="仿宋"/>
          <w:kern w:val="0"/>
          <w:sz w:val="32"/>
          <w:szCs w:val="32"/>
        </w:rPr>
        <w:t xml:space="preserve"> %，原因主要是</w:t>
      </w:r>
      <w:r>
        <w:rPr>
          <w:rFonts w:hint="eastAsia" w:ascii="仿宋" w:hAnsi="仿宋" w:eastAsia="仿宋" w:cs="仿宋"/>
          <w:kern w:val="0"/>
          <w:sz w:val="32"/>
          <w:szCs w:val="32"/>
          <w:lang w:val="en-US" w:eastAsia="zh-CN"/>
        </w:rPr>
        <w:t>项目资金支出减少。</w:t>
      </w:r>
    </w:p>
    <w:p w14:paraId="59DA95F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、住房保障支出（类）住房改革支出（款）住房公积金（项）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val="en-US" w:eastAsia="zh-CN"/>
        </w:rPr>
        <w:t>增加21</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p>
    <w:p w14:paraId="6AA377C0">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、住房保障支出（类）住房改革支出（款）提租补贴（项）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5.25</w:t>
      </w:r>
      <w:r>
        <w:rPr>
          <w:rFonts w:hint="eastAsia" w:ascii="仿宋" w:hAnsi="仿宋" w:eastAsia="仿宋" w:cs="仿宋"/>
          <w:kern w:val="0"/>
          <w:sz w:val="32"/>
          <w:szCs w:val="32"/>
        </w:rPr>
        <w:t>万元，比2024年预算减少</w:t>
      </w:r>
      <w:r>
        <w:rPr>
          <w:rFonts w:hint="eastAsia" w:ascii="仿宋" w:hAnsi="仿宋" w:eastAsia="仿宋" w:cs="仿宋"/>
          <w:kern w:val="0"/>
          <w:sz w:val="32"/>
          <w:szCs w:val="32"/>
          <w:lang w:val="en-US" w:eastAsia="zh-CN"/>
        </w:rPr>
        <w:t>1.72</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24.68</w:t>
      </w:r>
      <w:r>
        <w:rPr>
          <w:rFonts w:hint="eastAsia" w:ascii="仿宋" w:hAnsi="仿宋" w:eastAsia="仿宋" w:cs="仿宋"/>
          <w:kern w:val="0"/>
          <w:sz w:val="32"/>
          <w:szCs w:val="32"/>
        </w:rPr>
        <w:t xml:space="preserve"> %，原因主要是</w:t>
      </w:r>
      <w:r>
        <w:rPr>
          <w:rFonts w:hint="eastAsia" w:ascii="仿宋" w:hAnsi="仿宋" w:eastAsia="仿宋" w:cs="仿宋"/>
          <w:kern w:val="0"/>
          <w:sz w:val="32"/>
          <w:szCs w:val="32"/>
          <w:lang w:val="en-US" w:eastAsia="zh-CN"/>
        </w:rPr>
        <w:t>政策性基数调整。</w:t>
      </w:r>
    </w:p>
    <w:p w14:paraId="2E6F3831">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、住房保障支出（类）住房改革支出（款）购房补贴（项）</w:t>
      </w:r>
      <w:r>
        <w:rPr>
          <w:rFonts w:hint="eastAsia" w:ascii="仿宋" w:hAnsi="仿宋" w:eastAsia="仿宋" w:cs="仿宋"/>
          <w:kern w:val="0"/>
          <w:sz w:val="32"/>
          <w:szCs w:val="32"/>
        </w:rPr>
        <w:t>2025年预算</w:t>
      </w:r>
      <w:r>
        <w:rPr>
          <w:rFonts w:hint="eastAsia" w:ascii="仿宋" w:hAnsi="仿宋" w:eastAsia="仿宋" w:cs="仿宋"/>
          <w:kern w:val="0"/>
          <w:sz w:val="32"/>
          <w:szCs w:val="32"/>
          <w:lang w:val="en-US" w:eastAsia="zh-CN"/>
        </w:rPr>
        <w:t>8.75</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val="en-US" w:eastAsia="zh-CN"/>
        </w:rPr>
        <w:t>增加8.75</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增长100%</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支出功能科目调整。</w:t>
      </w:r>
    </w:p>
    <w:p w14:paraId="4DECDE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六、关于2025年一般公共预算基本支出表的说明</w:t>
      </w:r>
    </w:p>
    <w:p w14:paraId="3169BD7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2025年一般公共预算基本支出</w:t>
      </w:r>
      <w:r>
        <w:rPr>
          <w:rFonts w:hint="eastAsia" w:ascii="仿宋" w:hAnsi="仿宋" w:eastAsia="仿宋" w:cs="仿宋"/>
          <w:kern w:val="0"/>
          <w:sz w:val="32"/>
          <w:szCs w:val="32"/>
          <w:lang w:eastAsia="zh-CN"/>
        </w:rPr>
        <w:t>272.72</w:t>
      </w:r>
      <w:r>
        <w:rPr>
          <w:rFonts w:hint="eastAsia" w:ascii="仿宋" w:hAnsi="仿宋" w:eastAsia="仿宋" w:cs="仿宋"/>
          <w:kern w:val="0"/>
          <w:sz w:val="32"/>
          <w:szCs w:val="32"/>
        </w:rPr>
        <w:t>万元，其中，人员经费257.12万元，公用经费15.6万元。</w:t>
      </w:r>
    </w:p>
    <w:p w14:paraId="1B5B95C4">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（一）人员经费</w:t>
      </w:r>
      <w:r>
        <w:rPr>
          <w:rFonts w:hint="eastAsia" w:ascii="仿宋" w:hAnsi="仿宋" w:eastAsia="仿宋" w:cs="仿宋"/>
          <w:kern w:val="0"/>
          <w:sz w:val="32"/>
          <w:szCs w:val="32"/>
        </w:rPr>
        <w:t>257.12</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主要包括:基本工资、津贴补贴、奖金、绩效工资、机关事业单位基本养老保险费、职业年金缴费、职工基本医疗保险缴费、公务员医疗补助缴费、其他社会保障缴费、</w:t>
      </w:r>
      <w:r>
        <w:rPr>
          <w:rFonts w:hint="eastAsia" w:ascii="仿宋" w:hAnsi="仿宋" w:eastAsia="仿宋" w:cs="仿宋"/>
          <w:kern w:val="0"/>
          <w:sz w:val="32"/>
          <w:szCs w:val="32"/>
          <w:lang w:eastAsia="zh-CN"/>
        </w:rPr>
        <w:t>办公费、</w:t>
      </w:r>
      <w:r>
        <w:rPr>
          <w:rFonts w:hint="eastAsia" w:ascii="仿宋" w:hAnsi="仿宋" w:eastAsia="仿宋" w:cs="仿宋"/>
          <w:kern w:val="0"/>
          <w:sz w:val="32"/>
          <w:szCs w:val="32"/>
        </w:rPr>
        <w:t>工会经费、福利费、其他商品和服务支出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住房公积金、其他工资福利支出、退休费、医疗费补助、奖励金、对其他个人和家庭的补助支出。</w:t>
      </w:r>
    </w:p>
    <w:p w14:paraId="37FABFF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（二）公用经费</w:t>
      </w:r>
      <w:r>
        <w:rPr>
          <w:rFonts w:hint="eastAsia" w:ascii="仿宋" w:hAnsi="仿宋" w:eastAsia="仿宋" w:cs="仿宋"/>
          <w:kern w:val="0"/>
          <w:sz w:val="32"/>
          <w:szCs w:val="32"/>
        </w:rPr>
        <w:t>15.6</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主要包括：其他商品服务支出。</w:t>
      </w:r>
    </w:p>
    <w:p w14:paraId="0517B55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七、关于2025年政府性基金预算支出表的说明</w:t>
      </w:r>
    </w:p>
    <w:p w14:paraId="56F8F0A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2025年没有政府性基金预算拨款收入，也没有使用政府性基金预算拨款安排的支出。</w:t>
      </w:r>
    </w:p>
    <w:p w14:paraId="42CD52E2">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八、关于2025年国有资本经营预算支出表的说明</w:t>
      </w:r>
    </w:p>
    <w:p w14:paraId="1FD28D7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2025年没有国有资本经营预算拨款收入，也没有使用国有资本经营预算拨款安排的支出。</w:t>
      </w:r>
    </w:p>
    <w:p w14:paraId="4E7FF0D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九、关于2025年项目支出表的说明</w:t>
      </w:r>
    </w:p>
    <w:p w14:paraId="0F7FD71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2025年预算共安排项目支出</w:t>
      </w:r>
      <w:r>
        <w:rPr>
          <w:rFonts w:hint="eastAsia" w:ascii="仿宋" w:hAnsi="仿宋" w:eastAsia="仿宋" w:cs="仿宋"/>
          <w:kern w:val="0"/>
          <w:sz w:val="32"/>
          <w:szCs w:val="32"/>
          <w:lang w:eastAsia="zh-CN"/>
        </w:rPr>
        <w:t>48万元</w:t>
      </w:r>
      <w:r>
        <w:rPr>
          <w:rFonts w:hint="eastAsia" w:ascii="仿宋" w:hAnsi="仿宋" w:eastAsia="仿宋" w:cs="仿宋"/>
          <w:kern w:val="0"/>
          <w:sz w:val="32"/>
          <w:szCs w:val="32"/>
        </w:rPr>
        <w:t>，比2024年预算减少</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21.31</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根据实际情况减少监测设备购置费</w:t>
      </w:r>
      <w:r>
        <w:rPr>
          <w:rFonts w:hint="eastAsia" w:ascii="仿宋" w:hAnsi="仿宋" w:eastAsia="仿宋" w:cs="仿宋"/>
          <w:kern w:val="0"/>
          <w:sz w:val="32"/>
          <w:szCs w:val="32"/>
        </w:rPr>
        <w:t>。主要包括：本年财政拨款安排</w:t>
      </w:r>
      <w:r>
        <w:rPr>
          <w:rFonts w:hint="eastAsia" w:ascii="仿宋" w:hAnsi="仿宋" w:eastAsia="仿宋" w:cs="仿宋"/>
          <w:kern w:val="0"/>
          <w:sz w:val="32"/>
          <w:szCs w:val="32"/>
          <w:lang w:eastAsia="zh-CN"/>
        </w:rPr>
        <w:t>48万元</w:t>
      </w:r>
      <w:r>
        <w:rPr>
          <w:rFonts w:hint="eastAsia" w:ascii="仿宋" w:hAnsi="仿宋" w:eastAsia="仿宋" w:cs="仿宋"/>
          <w:kern w:val="0"/>
          <w:sz w:val="32"/>
          <w:szCs w:val="32"/>
        </w:rPr>
        <w:t>（其中，一般公共预算拨款安排</w:t>
      </w:r>
      <w:r>
        <w:rPr>
          <w:rFonts w:hint="eastAsia" w:ascii="仿宋" w:hAnsi="仿宋" w:eastAsia="仿宋" w:cs="仿宋"/>
          <w:kern w:val="0"/>
          <w:sz w:val="32"/>
          <w:szCs w:val="32"/>
          <w:lang w:eastAsia="zh-CN"/>
        </w:rPr>
        <w:t>48万元</w:t>
      </w:r>
      <w:r>
        <w:rPr>
          <w:rFonts w:hint="eastAsia" w:ascii="仿宋" w:hAnsi="仿宋" w:eastAsia="仿宋" w:cs="仿宋"/>
          <w:kern w:val="0"/>
          <w:sz w:val="32"/>
          <w:szCs w:val="32"/>
        </w:rPr>
        <w:t>，政府性基金预算拨款安排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3FE5A72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十、关于2025年政府采购支出表的说明</w:t>
      </w:r>
    </w:p>
    <w:p w14:paraId="2B1037B4">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2025年没有使用一般公共预算拨款、政府性基金预算拨款、国有资本经营预算拨款、财政专户管理资金和单位资金安排的政府采购支出。</w:t>
      </w:r>
    </w:p>
    <w:p w14:paraId="6FF0B39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十一、关于2025年政府购买服务支出表的说明</w:t>
      </w:r>
    </w:p>
    <w:p w14:paraId="259A20E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2025年没有安排政府购买服务支出。</w:t>
      </w:r>
    </w:p>
    <w:p w14:paraId="2F3EDAB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color w:val="FF0000"/>
          <w:sz w:val="32"/>
          <w:szCs w:val="32"/>
        </w:rPr>
      </w:pPr>
      <w:r>
        <w:rPr>
          <w:rFonts w:hint="eastAsia" w:ascii="仿宋" w:hAnsi="仿宋" w:eastAsia="仿宋" w:cs="仿宋"/>
          <w:b/>
          <w:bCs/>
          <w:sz w:val="32"/>
          <w:szCs w:val="32"/>
        </w:rPr>
        <w:t>十二、关于2025年通用资产配置支出表的说明</w:t>
      </w:r>
    </w:p>
    <w:p w14:paraId="1C5D1CFD">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0"/>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sz w:val="32"/>
          <w:szCs w:val="32"/>
        </w:rPr>
        <w:t>2025年没有安排通用资产配置支出。</w:t>
      </w:r>
    </w:p>
    <w:p w14:paraId="6FAD717F">
      <w:pPr>
        <w:pStyle w:val="6"/>
        <w:adjustRightInd w:val="0"/>
        <w:snapToGrid w:val="0"/>
        <w:spacing w:line="560" w:lineRule="exact"/>
        <w:ind w:firstLine="630" w:firstLineChars="196"/>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、其他重要事项情况说明</w:t>
      </w:r>
    </w:p>
    <w:p w14:paraId="50FC1C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2A7554CB">
      <w:pPr>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sz w:val="32"/>
          <w:szCs w:val="32"/>
          <w:lang w:eastAsia="zh-CN"/>
        </w:rPr>
        <w:t>监测运行经费</w:t>
      </w:r>
      <w:r>
        <w:rPr>
          <w:rFonts w:hint="eastAsia" w:ascii="仿宋" w:hAnsi="仿宋" w:eastAsia="仿宋" w:cs="仿宋"/>
          <w:b/>
          <w:bCs/>
          <w:kern w:val="0"/>
          <w:sz w:val="32"/>
          <w:szCs w:val="32"/>
        </w:rPr>
        <w:t>”项目。</w:t>
      </w:r>
    </w:p>
    <w:p w14:paraId="3F0AAE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（1）项目概述。</w:t>
      </w:r>
      <w:r>
        <w:rPr>
          <w:rFonts w:hint="eastAsia" w:ascii="仿宋" w:hAnsi="仿宋" w:eastAsia="仿宋" w:cs="仿宋"/>
          <w:sz w:val="32"/>
          <w:szCs w:val="32"/>
          <w:lang w:eastAsia="zh-CN"/>
        </w:rPr>
        <w:t>主要是</w:t>
      </w:r>
      <w:r>
        <w:rPr>
          <w:rFonts w:hint="eastAsia" w:ascii="仿宋" w:hAnsi="仿宋" w:eastAsia="仿宋" w:cs="仿宋"/>
          <w:kern w:val="0"/>
          <w:sz w:val="32"/>
          <w:szCs w:val="32"/>
          <w:lang w:eastAsia="zh-CN"/>
        </w:rPr>
        <w:t>保障全县</w:t>
      </w:r>
      <w:r>
        <w:rPr>
          <w:rFonts w:hint="eastAsia" w:ascii="仿宋" w:hAnsi="仿宋" w:eastAsia="仿宋" w:cs="仿宋"/>
          <w:sz w:val="32"/>
          <w:szCs w:val="32"/>
        </w:rPr>
        <w:t>环境质量监测，污染源监督性监测</w:t>
      </w:r>
      <w:r>
        <w:rPr>
          <w:rFonts w:hint="eastAsia" w:ascii="仿宋" w:hAnsi="仿宋" w:eastAsia="仿宋" w:cs="仿宋"/>
          <w:sz w:val="32"/>
          <w:szCs w:val="32"/>
          <w:lang w:eastAsia="zh-CN"/>
        </w:rPr>
        <w:t>、执法监测正常运行的需要。。</w:t>
      </w:r>
    </w:p>
    <w:p w14:paraId="00F7A1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（2）立项依据。</w:t>
      </w:r>
      <w:r>
        <w:rPr>
          <w:rFonts w:hint="eastAsia" w:ascii="仿宋" w:hAnsi="仿宋" w:eastAsia="仿宋" w:cs="仿宋"/>
          <w:sz w:val="32"/>
          <w:szCs w:val="32"/>
          <w:lang w:eastAsia="zh-CN"/>
        </w:rPr>
        <w:t>生态环境监测部门职责。</w:t>
      </w:r>
    </w:p>
    <w:p w14:paraId="3A9B89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（3）实施主体。</w:t>
      </w:r>
      <w:r>
        <w:rPr>
          <w:rFonts w:hint="eastAsia" w:ascii="仿宋" w:hAnsi="仿宋" w:eastAsia="仿宋" w:cs="仿宋"/>
          <w:sz w:val="32"/>
          <w:szCs w:val="32"/>
          <w:lang w:eastAsia="zh-CN"/>
        </w:rPr>
        <w:t>淮北市生态环境局濉溪生态环境监测站。</w:t>
      </w:r>
    </w:p>
    <w:p w14:paraId="18C3C4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（4）起止时间。</w:t>
      </w:r>
      <w:r>
        <w:rPr>
          <w:rFonts w:hint="eastAsia" w:ascii="仿宋" w:hAnsi="仿宋" w:eastAsia="仿宋" w:cs="仿宋"/>
          <w:sz w:val="32"/>
          <w:szCs w:val="32"/>
          <w:lang w:val="en-US" w:eastAsia="zh-CN"/>
        </w:rPr>
        <w:t>2025.1-12</w:t>
      </w:r>
    </w:p>
    <w:p w14:paraId="7A0185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（5）项目内容。</w:t>
      </w:r>
      <w:r>
        <w:rPr>
          <w:rFonts w:hint="eastAsia" w:ascii="仿宋" w:hAnsi="仿宋" w:eastAsia="仿宋" w:cs="仿宋"/>
          <w:sz w:val="32"/>
          <w:szCs w:val="32"/>
        </w:rPr>
        <w:t>保障</w:t>
      </w:r>
      <w:r>
        <w:rPr>
          <w:rFonts w:hint="eastAsia" w:ascii="仿宋" w:hAnsi="仿宋" w:eastAsia="仿宋" w:cs="仿宋"/>
          <w:sz w:val="32"/>
          <w:szCs w:val="32"/>
          <w:lang w:eastAsia="zh-CN"/>
        </w:rPr>
        <w:t>单位</w:t>
      </w:r>
      <w:r>
        <w:rPr>
          <w:rFonts w:hint="eastAsia" w:ascii="仿宋" w:hAnsi="仿宋" w:eastAsia="仿宋" w:cs="仿宋"/>
          <w:sz w:val="32"/>
          <w:szCs w:val="32"/>
        </w:rPr>
        <w:t>正常运转、完成日常工作任务而发生的公用支出</w:t>
      </w:r>
      <w:r>
        <w:rPr>
          <w:rFonts w:hint="eastAsia" w:ascii="仿宋" w:hAnsi="仿宋" w:eastAsia="仿宋" w:cs="仿宋"/>
          <w:sz w:val="32"/>
          <w:szCs w:val="32"/>
          <w:lang w:eastAsia="zh-CN"/>
        </w:rPr>
        <w:t>。</w:t>
      </w:r>
    </w:p>
    <w:p w14:paraId="41BD24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预算资金</w:t>
      </w:r>
      <w:r>
        <w:rPr>
          <w:rFonts w:hint="eastAsia" w:ascii="仿宋" w:hAnsi="仿宋" w:eastAsia="仿宋" w:cs="仿宋"/>
          <w:kern w:val="0"/>
          <w:sz w:val="32"/>
          <w:szCs w:val="32"/>
          <w:lang w:val="en-US" w:eastAsia="zh-CN"/>
        </w:rPr>
        <w:t>48万元。</w:t>
      </w:r>
    </w:p>
    <w:p w14:paraId="4B51C7A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2A0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DFEB2F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C4A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252D67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3745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40F4D5">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FE5E389">
            <w:pPr>
              <w:jc w:val="center"/>
              <w:rPr>
                <w:rFonts w:ascii="宋体" w:cs="宋体"/>
                <w:sz w:val="20"/>
              </w:rPr>
            </w:pPr>
            <w:r>
              <w:rPr>
                <w:rFonts w:hint="eastAsia"/>
                <w:color w:val="000000"/>
                <w:sz w:val="20"/>
                <w:szCs w:val="20"/>
                <w:lang w:eastAsia="zh-CN"/>
              </w:rPr>
              <w:t>监察运行经费</w:t>
            </w:r>
          </w:p>
        </w:tc>
      </w:tr>
      <w:tr w14:paraId="6638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69BE8C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77B8EB4">
            <w:pPr>
              <w:jc w:val="center"/>
              <w:rPr>
                <w:rFonts w:hint="eastAsia" w:ascii="宋体" w:cs="宋体" w:eastAsiaTheme="minorEastAsia"/>
                <w:sz w:val="20"/>
                <w:lang w:val="en-US" w:eastAsia="zh-CN"/>
              </w:rPr>
            </w:pPr>
            <w:r>
              <w:rPr>
                <w:rFonts w:hint="eastAsia" w:ascii="宋体" w:cs="宋体"/>
                <w:sz w:val="20"/>
                <w:lang w:val="en-US" w:eastAsia="zh-CN"/>
              </w:rPr>
              <w:t>淮北市生态环境局</w:t>
            </w:r>
          </w:p>
        </w:tc>
        <w:tc>
          <w:tcPr>
            <w:tcW w:w="1848" w:type="dxa"/>
            <w:tcBorders>
              <w:tl2br w:val="nil"/>
              <w:tr2bl w:val="nil"/>
            </w:tcBorders>
            <w:vAlign w:val="center"/>
          </w:tcPr>
          <w:p w14:paraId="7C92CA33">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FF48AB5">
            <w:pPr>
              <w:jc w:val="center"/>
            </w:pPr>
            <w:r>
              <w:rPr>
                <w:rFonts w:hint="eastAsia"/>
                <w:color w:val="000000"/>
                <w:sz w:val="20"/>
                <w:szCs w:val="20"/>
                <w:lang w:eastAsia="zh-CN"/>
              </w:rPr>
              <w:t>淮北市生态环境局濉溪生态环境监测站</w:t>
            </w:r>
          </w:p>
        </w:tc>
      </w:tr>
      <w:tr w14:paraId="0C97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0146039">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FABFD52">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14:paraId="6E030B9D">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5AFF0CC">
            <w:pPr>
              <w:jc w:val="center"/>
              <w:rPr>
                <w:rFonts w:hint="default" w:eastAsiaTheme="minorEastAsia"/>
                <w:lang w:val="en-US" w:eastAsia="zh-CN"/>
              </w:rPr>
            </w:pPr>
            <w:r>
              <w:rPr>
                <w:rFonts w:hint="eastAsia"/>
                <w:lang w:val="en-US" w:eastAsia="zh-CN"/>
              </w:rPr>
              <w:t>2025.1-12</w:t>
            </w:r>
          </w:p>
        </w:tc>
      </w:tr>
      <w:tr w14:paraId="7C2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2B75653">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18A161FA">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4880F70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172DA61D">
            <w:pPr>
              <w:jc w:val="center"/>
              <w:rPr>
                <w:rFonts w:hint="default" w:ascii="宋体" w:cs="宋体" w:eastAsiaTheme="minorEastAsia"/>
                <w:sz w:val="20"/>
                <w:lang w:val="en-US" w:eastAsia="zh-CN"/>
              </w:rPr>
            </w:pPr>
            <w:r>
              <w:rPr>
                <w:rFonts w:hint="eastAsia" w:ascii="宋体" w:cs="宋体"/>
                <w:sz w:val="20"/>
                <w:lang w:val="en-US" w:eastAsia="zh-CN"/>
              </w:rPr>
              <w:t>48</w:t>
            </w:r>
          </w:p>
        </w:tc>
      </w:tr>
      <w:tr w14:paraId="72BA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gridSpan w:val="3"/>
            <w:vMerge w:val="continue"/>
            <w:tcBorders>
              <w:tl2br w:val="nil"/>
              <w:tr2bl w:val="nil"/>
            </w:tcBorders>
            <w:vAlign w:val="center"/>
          </w:tcPr>
          <w:p w14:paraId="35A794EB">
            <w:pPr>
              <w:jc w:val="center"/>
              <w:rPr>
                <w:rFonts w:ascii="宋体" w:cs="宋体"/>
                <w:sz w:val="20"/>
              </w:rPr>
            </w:pPr>
          </w:p>
        </w:tc>
        <w:tc>
          <w:tcPr>
            <w:tcW w:w="3349" w:type="dxa"/>
            <w:gridSpan w:val="2"/>
            <w:tcBorders>
              <w:tl2br w:val="nil"/>
              <w:tr2bl w:val="nil"/>
            </w:tcBorders>
            <w:vAlign w:val="center"/>
          </w:tcPr>
          <w:p w14:paraId="3C8305C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12BE227">
            <w:pPr>
              <w:jc w:val="center"/>
              <w:rPr>
                <w:rFonts w:hint="default" w:ascii="宋体" w:cs="宋体" w:eastAsiaTheme="minorEastAsia"/>
                <w:sz w:val="20"/>
                <w:lang w:val="en-US" w:eastAsia="zh-CN"/>
              </w:rPr>
            </w:pPr>
            <w:r>
              <w:rPr>
                <w:rFonts w:hint="eastAsia" w:ascii="宋体" w:cs="宋体"/>
                <w:sz w:val="20"/>
                <w:lang w:val="en-US" w:eastAsia="zh-CN"/>
              </w:rPr>
              <w:t>48</w:t>
            </w:r>
          </w:p>
        </w:tc>
      </w:tr>
      <w:tr w14:paraId="3546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B3AB42F">
            <w:pPr>
              <w:jc w:val="center"/>
              <w:rPr>
                <w:rFonts w:ascii="宋体" w:cs="宋体"/>
                <w:sz w:val="20"/>
              </w:rPr>
            </w:pPr>
          </w:p>
        </w:tc>
        <w:tc>
          <w:tcPr>
            <w:tcW w:w="3349" w:type="dxa"/>
            <w:gridSpan w:val="2"/>
            <w:tcBorders>
              <w:tl2br w:val="nil"/>
              <w:tr2bl w:val="nil"/>
            </w:tcBorders>
            <w:vAlign w:val="center"/>
          </w:tcPr>
          <w:p w14:paraId="7141C0F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48934DD">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60A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D2D5F7">
            <w:pPr>
              <w:jc w:val="center"/>
              <w:rPr>
                <w:rFonts w:ascii="宋体" w:cs="宋体"/>
                <w:sz w:val="20"/>
              </w:rPr>
            </w:pPr>
          </w:p>
        </w:tc>
        <w:tc>
          <w:tcPr>
            <w:tcW w:w="3349" w:type="dxa"/>
            <w:gridSpan w:val="2"/>
            <w:tcBorders>
              <w:tl2br w:val="nil"/>
              <w:tr2bl w:val="nil"/>
            </w:tcBorders>
            <w:vAlign w:val="center"/>
          </w:tcPr>
          <w:p w14:paraId="141E5B9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2F4C1AB3">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278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51EBC87">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2DCE27F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2206D18">
            <w:pPr>
              <w:jc w:val="left"/>
              <w:rPr>
                <w:rFonts w:ascii="宋体" w:cs="宋体"/>
                <w:sz w:val="20"/>
              </w:rPr>
            </w:pPr>
            <w:r>
              <w:rPr>
                <w:rFonts w:hint="eastAsia" w:ascii="宋体" w:hAnsi="宋体" w:eastAsia="宋体" w:cs="宋体"/>
                <w:sz w:val="20"/>
                <w:szCs w:val="20"/>
                <w:lang w:eastAsia="zh-CN"/>
              </w:rPr>
              <w:t>对全县生态</w:t>
            </w:r>
            <w:r>
              <w:rPr>
                <w:rFonts w:hint="eastAsia" w:ascii="宋体" w:hAnsi="宋体" w:eastAsia="宋体" w:cs="宋体"/>
                <w:sz w:val="20"/>
                <w:szCs w:val="20"/>
              </w:rPr>
              <w:t>环境管理活动提供</w:t>
            </w:r>
            <w:r>
              <w:rPr>
                <w:rFonts w:hint="eastAsia" w:ascii="宋体" w:hAnsi="宋体" w:eastAsia="宋体" w:cs="宋体"/>
                <w:sz w:val="20"/>
                <w:szCs w:val="20"/>
                <w:lang w:eastAsia="zh-CN"/>
              </w:rPr>
              <w:t>真实、有效</w:t>
            </w:r>
            <w:r>
              <w:rPr>
                <w:rFonts w:hint="eastAsia" w:ascii="宋体" w:hAnsi="宋体" w:eastAsia="宋体" w:cs="宋体"/>
                <w:sz w:val="20"/>
                <w:szCs w:val="20"/>
              </w:rPr>
              <w:t>监测数据</w:t>
            </w:r>
            <w:r>
              <w:rPr>
                <w:rFonts w:hint="eastAsia" w:ascii="宋体" w:hAnsi="宋体" w:eastAsia="宋体" w:cs="宋体"/>
                <w:sz w:val="20"/>
                <w:szCs w:val="20"/>
                <w:lang w:eastAsia="zh-CN"/>
              </w:rPr>
              <w:t>，</w:t>
            </w:r>
            <w:r>
              <w:rPr>
                <w:rFonts w:hint="eastAsia" w:ascii="宋体" w:hAnsi="宋体" w:eastAsia="宋体" w:cs="宋体"/>
                <w:sz w:val="20"/>
                <w:szCs w:val="20"/>
              </w:rPr>
              <w:t>对生态环境的改善</w:t>
            </w:r>
            <w:r>
              <w:rPr>
                <w:rFonts w:hint="eastAsia" w:ascii="宋体" w:hAnsi="宋体" w:eastAsia="宋体" w:cs="宋体"/>
                <w:sz w:val="20"/>
                <w:szCs w:val="20"/>
                <w:lang w:eastAsia="zh-CN"/>
              </w:rPr>
              <w:t>提供技术数据保障。</w:t>
            </w:r>
          </w:p>
        </w:tc>
      </w:tr>
      <w:tr w14:paraId="2E33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BFF2BBB">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6EFE8768">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67A3FCB3">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7384FA73">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860744F">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5E8C8A9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C4AA90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2D7444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C0846F3">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483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3B7259D2">
            <w:pPr>
              <w:jc w:val="center"/>
              <w:rPr>
                <w:rFonts w:ascii="宋体" w:cs="宋体"/>
                <w:sz w:val="20"/>
              </w:rPr>
            </w:pPr>
          </w:p>
        </w:tc>
        <w:tc>
          <w:tcPr>
            <w:tcW w:w="723" w:type="dxa"/>
            <w:vMerge w:val="restart"/>
            <w:tcBorders>
              <w:tl2br w:val="nil"/>
              <w:tr2bl w:val="nil"/>
            </w:tcBorders>
            <w:vAlign w:val="center"/>
          </w:tcPr>
          <w:p w14:paraId="49512206">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1376BD0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873982A">
            <w:pPr>
              <w:widowControl/>
              <w:jc w:val="left"/>
              <w:textAlignment w:val="center"/>
              <w:rPr>
                <w:rFonts w:ascii="宋体" w:cs="宋体"/>
                <w:sz w:val="20"/>
              </w:rPr>
            </w:pPr>
            <w:r>
              <w:rPr>
                <w:rFonts w:hint="eastAsia"/>
                <w:color w:val="000000"/>
                <w:sz w:val="20"/>
                <w:szCs w:val="20"/>
                <w:lang w:eastAsia="zh-CN"/>
              </w:rPr>
              <w:t>监察运行经费支出月数</w:t>
            </w:r>
          </w:p>
        </w:tc>
        <w:tc>
          <w:tcPr>
            <w:tcW w:w="4228" w:type="dxa"/>
            <w:gridSpan w:val="2"/>
            <w:tcBorders>
              <w:tl2br w:val="nil"/>
              <w:tr2bl w:val="nil"/>
            </w:tcBorders>
            <w:vAlign w:val="center"/>
          </w:tcPr>
          <w:p w14:paraId="2BF521DD">
            <w:pPr>
              <w:jc w:val="center"/>
              <w:rPr>
                <w:rFonts w:hint="default" w:ascii="宋体" w:cs="宋体" w:eastAsiaTheme="minorEastAsia"/>
                <w:sz w:val="20"/>
                <w:lang w:val="en-US" w:eastAsia="zh-CN"/>
              </w:rPr>
            </w:pPr>
            <w:r>
              <w:rPr>
                <w:rFonts w:hint="eastAsia" w:ascii="宋体" w:cs="宋体"/>
                <w:sz w:val="20"/>
                <w:lang w:val="en-US" w:eastAsia="zh-CN"/>
              </w:rPr>
              <w:t>12</w:t>
            </w:r>
          </w:p>
        </w:tc>
      </w:tr>
      <w:tr w14:paraId="7880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7CD6EF9">
            <w:pPr>
              <w:jc w:val="center"/>
              <w:rPr>
                <w:rFonts w:ascii="宋体" w:cs="宋体"/>
                <w:sz w:val="20"/>
              </w:rPr>
            </w:pPr>
          </w:p>
        </w:tc>
        <w:tc>
          <w:tcPr>
            <w:tcW w:w="723" w:type="dxa"/>
            <w:vMerge w:val="continue"/>
            <w:tcBorders>
              <w:tl2br w:val="nil"/>
              <w:tr2bl w:val="nil"/>
            </w:tcBorders>
            <w:vAlign w:val="center"/>
          </w:tcPr>
          <w:p w14:paraId="2E9052E4">
            <w:pPr>
              <w:jc w:val="center"/>
              <w:rPr>
                <w:rFonts w:ascii="宋体" w:cs="宋体"/>
                <w:sz w:val="20"/>
              </w:rPr>
            </w:pPr>
          </w:p>
        </w:tc>
        <w:tc>
          <w:tcPr>
            <w:tcW w:w="759" w:type="dxa"/>
            <w:gridSpan w:val="2"/>
            <w:vMerge w:val="restart"/>
            <w:tcBorders>
              <w:tl2br w:val="nil"/>
              <w:tr2bl w:val="nil"/>
            </w:tcBorders>
            <w:vAlign w:val="center"/>
          </w:tcPr>
          <w:p w14:paraId="165BD5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4A4A1CB">
            <w:pPr>
              <w:widowControl/>
              <w:jc w:val="left"/>
              <w:textAlignment w:val="center"/>
              <w:rPr>
                <w:rFonts w:ascii="宋体" w:cs="宋体"/>
                <w:sz w:val="20"/>
              </w:rPr>
            </w:pPr>
            <w:r>
              <w:rPr>
                <w:rFonts w:hint="eastAsia"/>
                <w:sz w:val="20"/>
                <w:szCs w:val="20"/>
              </w:rPr>
              <w:t>监测数据准确性</w:t>
            </w:r>
          </w:p>
        </w:tc>
        <w:tc>
          <w:tcPr>
            <w:tcW w:w="4228" w:type="dxa"/>
            <w:gridSpan w:val="2"/>
            <w:tcBorders>
              <w:tl2br w:val="nil"/>
              <w:tr2bl w:val="nil"/>
            </w:tcBorders>
            <w:vAlign w:val="center"/>
          </w:tcPr>
          <w:p w14:paraId="4244C081">
            <w:pPr>
              <w:jc w:val="center"/>
              <w:rPr>
                <w:rFonts w:hint="eastAsia" w:ascii="宋体" w:cs="宋体" w:eastAsiaTheme="minorEastAsia"/>
                <w:sz w:val="20"/>
                <w:lang w:eastAsia="zh-CN"/>
              </w:rPr>
            </w:pPr>
            <w:r>
              <w:rPr>
                <w:rFonts w:hint="eastAsia" w:ascii="宋体" w:cs="宋体"/>
                <w:sz w:val="20"/>
                <w:lang w:eastAsia="zh-CN"/>
              </w:rPr>
              <w:t>真实、准确</w:t>
            </w:r>
          </w:p>
        </w:tc>
      </w:tr>
      <w:tr w14:paraId="4014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DA67EB6">
            <w:pPr>
              <w:jc w:val="center"/>
              <w:rPr>
                <w:rFonts w:ascii="宋体" w:cs="宋体"/>
                <w:sz w:val="20"/>
              </w:rPr>
            </w:pPr>
          </w:p>
        </w:tc>
        <w:tc>
          <w:tcPr>
            <w:tcW w:w="723" w:type="dxa"/>
            <w:vMerge w:val="continue"/>
            <w:tcBorders>
              <w:tl2br w:val="nil"/>
              <w:tr2bl w:val="nil"/>
            </w:tcBorders>
            <w:vAlign w:val="center"/>
          </w:tcPr>
          <w:p w14:paraId="57372DDC">
            <w:pPr>
              <w:jc w:val="center"/>
              <w:rPr>
                <w:rFonts w:ascii="宋体" w:cs="宋体"/>
                <w:sz w:val="20"/>
              </w:rPr>
            </w:pPr>
          </w:p>
        </w:tc>
        <w:tc>
          <w:tcPr>
            <w:tcW w:w="759" w:type="dxa"/>
            <w:gridSpan w:val="2"/>
            <w:vMerge w:val="restart"/>
            <w:tcBorders>
              <w:tl2br w:val="nil"/>
              <w:tr2bl w:val="nil"/>
            </w:tcBorders>
            <w:vAlign w:val="center"/>
          </w:tcPr>
          <w:p w14:paraId="4A41BC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77B70B1">
            <w:pPr>
              <w:rPr>
                <w:rFonts w:ascii="宋体" w:hAnsi="宋体" w:cs="宋体" w:eastAsiaTheme="minorEastAsia"/>
                <w:kern w:val="2"/>
                <w:sz w:val="20"/>
                <w:szCs w:val="20"/>
                <w:lang w:val="en-US" w:eastAsia="zh-CN" w:bidi="ar-SA"/>
              </w:rPr>
            </w:pPr>
            <w:r>
              <w:rPr>
                <w:rFonts w:hint="eastAsia"/>
                <w:sz w:val="20"/>
                <w:szCs w:val="20"/>
              </w:rPr>
              <w:t>经费支出时效性</w:t>
            </w:r>
          </w:p>
        </w:tc>
        <w:tc>
          <w:tcPr>
            <w:tcW w:w="4228" w:type="dxa"/>
            <w:gridSpan w:val="2"/>
            <w:tcBorders>
              <w:tl2br w:val="nil"/>
              <w:tr2bl w:val="nil"/>
            </w:tcBorders>
            <w:vAlign w:val="center"/>
          </w:tcPr>
          <w:p w14:paraId="53836ADC">
            <w:pPr>
              <w:jc w:val="center"/>
              <w:rPr>
                <w:rFonts w:ascii="宋体" w:hAnsi="宋体" w:cs="宋体" w:eastAsiaTheme="minorEastAsia"/>
                <w:kern w:val="2"/>
                <w:sz w:val="20"/>
                <w:szCs w:val="20"/>
                <w:lang w:val="en-US" w:eastAsia="zh-CN" w:bidi="ar-SA"/>
              </w:rPr>
            </w:pPr>
            <w:r>
              <w:rPr>
                <w:rFonts w:hint="eastAsia" w:ascii="宋体" w:hAnsi="宋体" w:cs="宋体"/>
                <w:sz w:val="20"/>
                <w:szCs w:val="20"/>
                <w:lang w:eastAsia="zh-CN"/>
              </w:rPr>
              <w:t>及时</w:t>
            </w:r>
          </w:p>
        </w:tc>
      </w:tr>
      <w:tr w14:paraId="359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B5C0138">
            <w:pPr>
              <w:jc w:val="center"/>
              <w:rPr>
                <w:rFonts w:ascii="宋体" w:cs="宋体"/>
                <w:sz w:val="20"/>
              </w:rPr>
            </w:pPr>
          </w:p>
        </w:tc>
        <w:tc>
          <w:tcPr>
            <w:tcW w:w="723" w:type="dxa"/>
            <w:vMerge w:val="continue"/>
            <w:tcBorders>
              <w:tl2br w:val="nil"/>
              <w:tr2bl w:val="nil"/>
            </w:tcBorders>
            <w:vAlign w:val="center"/>
          </w:tcPr>
          <w:p w14:paraId="54C0A5F1">
            <w:pPr>
              <w:jc w:val="center"/>
              <w:rPr>
                <w:rFonts w:ascii="宋体" w:cs="宋体"/>
                <w:sz w:val="20"/>
              </w:rPr>
            </w:pPr>
          </w:p>
        </w:tc>
        <w:tc>
          <w:tcPr>
            <w:tcW w:w="759" w:type="dxa"/>
            <w:gridSpan w:val="2"/>
            <w:tcBorders>
              <w:tl2br w:val="nil"/>
              <w:tr2bl w:val="nil"/>
            </w:tcBorders>
            <w:vAlign w:val="center"/>
          </w:tcPr>
          <w:p w14:paraId="1CF0611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9EA5371">
            <w:pPr>
              <w:widowControl/>
              <w:jc w:val="left"/>
              <w:textAlignment w:val="center"/>
              <w:rPr>
                <w:rFonts w:ascii="宋体" w:cs="宋体"/>
                <w:sz w:val="20"/>
              </w:rPr>
            </w:pPr>
            <w:r>
              <w:rPr>
                <w:rFonts w:hint="eastAsia"/>
                <w:color w:val="000000"/>
                <w:sz w:val="20"/>
                <w:szCs w:val="20"/>
                <w:lang w:eastAsia="zh-CN"/>
              </w:rPr>
              <w:t>监测运行经费总额</w:t>
            </w:r>
          </w:p>
        </w:tc>
        <w:tc>
          <w:tcPr>
            <w:tcW w:w="4228" w:type="dxa"/>
            <w:gridSpan w:val="2"/>
            <w:tcBorders>
              <w:tl2br w:val="nil"/>
              <w:tr2bl w:val="nil"/>
            </w:tcBorders>
            <w:vAlign w:val="center"/>
          </w:tcPr>
          <w:p w14:paraId="630CBC93">
            <w:pPr>
              <w:jc w:val="center"/>
              <w:rPr>
                <w:rFonts w:ascii="宋体" w:cs="宋体"/>
                <w:sz w:val="20"/>
              </w:rPr>
            </w:pPr>
            <w:r>
              <w:rPr>
                <w:rFonts w:hint="eastAsia"/>
                <w:sz w:val="20"/>
                <w:szCs w:val="20"/>
              </w:rPr>
              <w:t>≦</w:t>
            </w:r>
            <w:r>
              <w:rPr>
                <w:rFonts w:hint="eastAsia"/>
                <w:sz w:val="20"/>
                <w:szCs w:val="20"/>
                <w:lang w:val="en-US" w:eastAsia="zh-CN"/>
              </w:rPr>
              <w:t>48万元</w:t>
            </w:r>
          </w:p>
        </w:tc>
      </w:tr>
      <w:tr w14:paraId="423E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3AB3F9FA">
            <w:pPr>
              <w:jc w:val="center"/>
              <w:rPr>
                <w:rFonts w:ascii="宋体" w:cs="宋体"/>
                <w:sz w:val="20"/>
              </w:rPr>
            </w:pPr>
          </w:p>
        </w:tc>
        <w:tc>
          <w:tcPr>
            <w:tcW w:w="723" w:type="dxa"/>
            <w:vMerge w:val="restart"/>
            <w:tcBorders>
              <w:tl2br w:val="nil"/>
              <w:tr2bl w:val="nil"/>
            </w:tcBorders>
            <w:vAlign w:val="center"/>
          </w:tcPr>
          <w:p w14:paraId="536E03D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765F270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B3A6FD5">
            <w:pPr>
              <w:widowControl/>
              <w:jc w:val="left"/>
              <w:textAlignment w:val="center"/>
              <w:rPr>
                <w:rFonts w:hint="eastAsia" w:ascii="宋体" w:cs="宋体" w:eastAsiaTheme="minorEastAsia"/>
                <w:sz w:val="20"/>
                <w:lang w:eastAsia="zh-CN"/>
              </w:rPr>
            </w:pPr>
            <w:r>
              <w:rPr>
                <w:rFonts w:hint="eastAsia" w:ascii="宋体" w:cs="宋体"/>
                <w:sz w:val="20"/>
                <w:lang w:eastAsia="zh-CN"/>
              </w:rPr>
              <w:t>对社会经济发展的影响</w:t>
            </w:r>
          </w:p>
        </w:tc>
        <w:tc>
          <w:tcPr>
            <w:tcW w:w="4228" w:type="dxa"/>
            <w:gridSpan w:val="2"/>
            <w:tcBorders>
              <w:tl2br w:val="nil"/>
              <w:tr2bl w:val="nil"/>
            </w:tcBorders>
            <w:vAlign w:val="center"/>
          </w:tcPr>
          <w:p w14:paraId="793DB27D">
            <w:pPr>
              <w:jc w:val="center"/>
              <w:rPr>
                <w:rFonts w:hint="eastAsia" w:ascii="宋体" w:cs="宋体" w:eastAsiaTheme="minorEastAsia"/>
                <w:sz w:val="20"/>
                <w:lang w:eastAsia="zh-CN"/>
              </w:rPr>
            </w:pPr>
            <w:r>
              <w:rPr>
                <w:rFonts w:hint="eastAsia" w:ascii="宋体" w:cs="宋体"/>
                <w:sz w:val="20"/>
                <w:lang w:eastAsia="zh-CN"/>
              </w:rPr>
              <w:t>较高</w:t>
            </w:r>
          </w:p>
        </w:tc>
      </w:tr>
      <w:tr w14:paraId="688A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066E7AA">
            <w:pPr>
              <w:jc w:val="center"/>
              <w:rPr>
                <w:rFonts w:ascii="宋体" w:cs="宋体"/>
                <w:sz w:val="20"/>
              </w:rPr>
            </w:pPr>
          </w:p>
        </w:tc>
        <w:tc>
          <w:tcPr>
            <w:tcW w:w="723" w:type="dxa"/>
            <w:vMerge w:val="continue"/>
            <w:tcBorders>
              <w:tl2br w:val="nil"/>
              <w:tr2bl w:val="nil"/>
            </w:tcBorders>
            <w:vAlign w:val="center"/>
          </w:tcPr>
          <w:p w14:paraId="1FC9A89F">
            <w:pPr>
              <w:jc w:val="center"/>
              <w:rPr>
                <w:rFonts w:ascii="宋体" w:cs="宋体"/>
                <w:sz w:val="20"/>
              </w:rPr>
            </w:pPr>
          </w:p>
        </w:tc>
        <w:tc>
          <w:tcPr>
            <w:tcW w:w="759" w:type="dxa"/>
            <w:gridSpan w:val="2"/>
            <w:vMerge w:val="restart"/>
            <w:tcBorders>
              <w:tl2br w:val="nil"/>
              <w:tr2bl w:val="nil"/>
            </w:tcBorders>
            <w:vAlign w:val="center"/>
          </w:tcPr>
          <w:p w14:paraId="743A11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2B88FA8">
            <w:pPr>
              <w:rPr>
                <w:rFonts w:ascii="宋体" w:hAnsi="宋体" w:cs="宋体" w:eastAsiaTheme="minorEastAsia"/>
                <w:kern w:val="2"/>
                <w:sz w:val="20"/>
                <w:szCs w:val="20"/>
                <w:lang w:val="en-US" w:eastAsia="zh-CN" w:bidi="ar-SA"/>
              </w:rPr>
            </w:pPr>
            <w:r>
              <w:rPr>
                <w:rFonts w:hint="eastAsia"/>
                <w:sz w:val="20"/>
                <w:szCs w:val="20"/>
              </w:rPr>
              <w:t>公众对生态环境保护意识的提升</w:t>
            </w:r>
          </w:p>
        </w:tc>
        <w:tc>
          <w:tcPr>
            <w:tcW w:w="4228" w:type="dxa"/>
            <w:gridSpan w:val="2"/>
            <w:tcBorders>
              <w:tl2br w:val="nil"/>
              <w:tr2bl w:val="nil"/>
            </w:tcBorders>
            <w:vAlign w:val="center"/>
          </w:tcPr>
          <w:p w14:paraId="73F9032A">
            <w:pPr>
              <w:jc w:val="center"/>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明显</w:t>
            </w:r>
          </w:p>
        </w:tc>
      </w:tr>
      <w:tr w14:paraId="2512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36483F57">
            <w:pPr>
              <w:jc w:val="center"/>
              <w:rPr>
                <w:rFonts w:ascii="宋体" w:cs="宋体"/>
                <w:sz w:val="20"/>
              </w:rPr>
            </w:pPr>
          </w:p>
        </w:tc>
        <w:tc>
          <w:tcPr>
            <w:tcW w:w="723" w:type="dxa"/>
            <w:vMerge w:val="continue"/>
            <w:tcBorders>
              <w:tl2br w:val="nil"/>
              <w:tr2bl w:val="nil"/>
            </w:tcBorders>
            <w:vAlign w:val="center"/>
          </w:tcPr>
          <w:p w14:paraId="4877973F">
            <w:pPr>
              <w:jc w:val="center"/>
              <w:rPr>
                <w:rFonts w:ascii="宋体" w:cs="宋体"/>
                <w:sz w:val="20"/>
              </w:rPr>
            </w:pPr>
          </w:p>
        </w:tc>
        <w:tc>
          <w:tcPr>
            <w:tcW w:w="759" w:type="dxa"/>
            <w:gridSpan w:val="2"/>
            <w:vMerge w:val="restart"/>
            <w:tcBorders>
              <w:tl2br w:val="nil"/>
              <w:tr2bl w:val="nil"/>
            </w:tcBorders>
            <w:vAlign w:val="center"/>
          </w:tcPr>
          <w:p w14:paraId="152C96F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22D6DD3">
            <w:pPr>
              <w:rPr>
                <w:rFonts w:ascii="宋体" w:hAnsi="宋体" w:cs="宋体" w:eastAsiaTheme="minorEastAsia"/>
                <w:kern w:val="2"/>
                <w:sz w:val="20"/>
                <w:szCs w:val="20"/>
                <w:lang w:val="en-US" w:eastAsia="zh-CN" w:bidi="ar-SA"/>
              </w:rPr>
            </w:pPr>
            <w:r>
              <w:rPr>
                <w:rFonts w:hint="eastAsia"/>
                <w:sz w:val="20"/>
                <w:szCs w:val="20"/>
              </w:rPr>
              <w:t>对生态环境的改善</w:t>
            </w:r>
          </w:p>
        </w:tc>
        <w:tc>
          <w:tcPr>
            <w:tcW w:w="4228" w:type="dxa"/>
            <w:gridSpan w:val="2"/>
            <w:tcBorders>
              <w:tl2br w:val="nil"/>
              <w:tr2bl w:val="nil"/>
            </w:tcBorders>
            <w:vAlign w:val="center"/>
          </w:tcPr>
          <w:p w14:paraId="223F6596">
            <w:pPr>
              <w:jc w:val="center"/>
              <w:rPr>
                <w:rFonts w:ascii="宋体" w:hAnsi="宋体" w:cs="宋体" w:eastAsiaTheme="minorEastAsia"/>
                <w:kern w:val="2"/>
                <w:sz w:val="20"/>
                <w:szCs w:val="20"/>
                <w:lang w:val="en-US" w:eastAsia="zh-CN" w:bidi="ar-SA"/>
              </w:rPr>
            </w:pPr>
            <w:r>
              <w:rPr>
                <w:rFonts w:hint="eastAsia" w:ascii="宋体" w:hAnsi="宋体" w:cs="宋体"/>
                <w:sz w:val="20"/>
                <w:szCs w:val="20"/>
                <w:lang w:eastAsia="zh-CN"/>
              </w:rPr>
              <w:t>明显</w:t>
            </w:r>
          </w:p>
        </w:tc>
      </w:tr>
      <w:tr w14:paraId="0FB6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7200C21A">
            <w:pPr>
              <w:jc w:val="center"/>
              <w:rPr>
                <w:rFonts w:ascii="宋体" w:cs="宋体"/>
                <w:sz w:val="20"/>
              </w:rPr>
            </w:pPr>
          </w:p>
        </w:tc>
        <w:tc>
          <w:tcPr>
            <w:tcW w:w="723" w:type="dxa"/>
            <w:vMerge w:val="continue"/>
            <w:tcBorders>
              <w:tl2br w:val="nil"/>
              <w:tr2bl w:val="nil"/>
            </w:tcBorders>
            <w:vAlign w:val="center"/>
          </w:tcPr>
          <w:p w14:paraId="0A7CCFC2">
            <w:pPr>
              <w:jc w:val="center"/>
              <w:rPr>
                <w:rFonts w:ascii="宋体" w:cs="宋体"/>
                <w:sz w:val="20"/>
              </w:rPr>
            </w:pPr>
          </w:p>
        </w:tc>
        <w:tc>
          <w:tcPr>
            <w:tcW w:w="759" w:type="dxa"/>
            <w:gridSpan w:val="2"/>
            <w:tcBorders>
              <w:tl2br w:val="nil"/>
              <w:tr2bl w:val="nil"/>
            </w:tcBorders>
            <w:vAlign w:val="center"/>
          </w:tcPr>
          <w:p w14:paraId="0247A2A5">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58AD95B4">
            <w:pPr>
              <w:rPr>
                <w:rFonts w:hint="eastAsia" w:ascii="宋体" w:hAnsi="宋体" w:cs="宋体" w:eastAsiaTheme="minorEastAsia"/>
                <w:kern w:val="2"/>
                <w:sz w:val="20"/>
                <w:szCs w:val="20"/>
                <w:lang w:val="en-US" w:eastAsia="zh-CN" w:bidi="ar-SA"/>
              </w:rPr>
            </w:pPr>
            <w:r>
              <w:rPr>
                <w:rFonts w:hint="eastAsia"/>
                <w:sz w:val="20"/>
                <w:szCs w:val="20"/>
              </w:rPr>
              <w:t>对水、空气等环境保护及生态治理的持续影响程度</w:t>
            </w:r>
          </w:p>
        </w:tc>
        <w:tc>
          <w:tcPr>
            <w:tcW w:w="4228" w:type="dxa"/>
            <w:gridSpan w:val="2"/>
            <w:tcBorders>
              <w:tl2br w:val="nil"/>
              <w:tr2bl w:val="nil"/>
            </w:tcBorders>
            <w:vAlign w:val="center"/>
          </w:tcPr>
          <w:p w14:paraId="79634850">
            <w:pPr>
              <w:jc w:val="center"/>
              <w:rPr>
                <w:rFonts w:ascii="宋体" w:hAnsi="宋体" w:cs="宋体" w:eastAsiaTheme="minorEastAsia"/>
                <w:kern w:val="2"/>
                <w:sz w:val="20"/>
                <w:szCs w:val="20"/>
                <w:lang w:val="en-US" w:eastAsia="zh-CN" w:bidi="ar-SA"/>
              </w:rPr>
            </w:pPr>
            <w:r>
              <w:rPr>
                <w:rFonts w:hint="eastAsia" w:ascii="宋体" w:hAnsi="宋体" w:cs="宋体"/>
                <w:sz w:val="20"/>
                <w:szCs w:val="20"/>
                <w:lang w:eastAsia="zh-CN"/>
              </w:rPr>
              <w:t>明显</w:t>
            </w:r>
          </w:p>
        </w:tc>
      </w:tr>
      <w:tr w14:paraId="060F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vAlign w:val="center"/>
          </w:tcPr>
          <w:p w14:paraId="4EDE2E72">
            <w:pPr>
              <w:jc w:val="center"/>
              <w:rPr>
                <w:rFonts w:ascii="宋体" w:cs="宋体"/>
                <w:sz w:val="20"/>
              </w:rPr>
            </w:pPr>
          </w:p>
        </w:tc>
        <w:tc>
          <w:tcPr>
            <w:tcW w:w="723" w:type="dxa"/>
            <w:tcBorders>
              <w:tl2br w:val="nil"/>
              <w:tr2bl w:val="nil"/>
            </w:tcBorders>
            <w:vAlign w:val="center"/>
          </w:tcPr>
          <w:p w14:paraId="5C86605D">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05A83009">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DC70F11">
            <w:pPr>
              <w:widowControl/>
              <w:jc w:val="left"/>
              <w:textAlignment w:val="center"/>
              <w:rPr>
                <w:rFonts w:hint="eastAsia" w:ascii="宋体" w:hAnsi="宋体" w:eastAsia="宋体" w:cs="宋体"/>
                <w:sz w:val="20"/>
              </w:rPr>
            </w:pPr>
            <w:r>
              <w:rPr>
                <w:rFonts w:hint="eastAsia"/>
                <w:sz w:val="20"/>
                <w:szCs w:val="20"/>
              </w:rPr>
              <w:t>公众满意度</w:t>
            </w:r>
          </w:p>
        </w:tc>
        <w:tc>
          <w:tcPr>
            <w:tcW w:w="4228" w:type="dxa"/>
            <w:gridSpan w:val="2"/>
            <w:tcBorders>
              <w:tl2br w:val="nil"/>
              <w:tr2bl w:val="nil"/>
            </w:tcBorders>
            <w:vAlign w:val="center"/>
          </w:tcPr>
          <w:p w14:paraId="3DBA13A4">
            <w:pPr>
              <w:jc w:val="center"/>
              <w:rPr>
                <w:rFonts w:ascii="宋体" w:cs="宋体"/>
                <w:sz w:val="20"/>
              </w:rPr>
            </w:pPr>
            <w:r>
              <w:rPr>
                <w:rFonts w:hint="eastAsia"/>
                <w:sz w:val="20"/>
                <w:szCs w:val="20"/>
              </w:rPr>
              <w:t>≧</w:t>
            </w:r>
            <w:r>
              <w:rPr>
                <w:rFonts w:hint="eastAsia"/>
                <w:sz w:val="20"/>
                <w:szCs w:val="20"/>
                <w:lang w:val="en-US" w:eastAsia="zh-CN"/>
              </w:rPr>
              <w:t>95</w:t>
            </w:r>
            <w:r>
              <w:rPr>
                <w:rFonts w:hint="eastAsia"/>
                <w:sz w:val="20"/>
                <w:szCs w:val="20"/>
              </w:rPr>
              <w:t>%</w:t>
            </w:r>
          </w:p>
        </w:tc>
      </w:tr>
    </w:tbl>
    <w:p w14:paraId="529367DD">
      <w:pPr>
        <w:ind w:firstLine="420" w:firstLineChars="200"/>
      </w:pPr>
    </w:p>
    <w:p w14:paraId="5803B03E">
      <w:pPr>
        <w:ind w:firstLine="420" w:firstLineChars="200"/>
      </w:pPr>
    </w:p>
    <w:p w14:paraId="142342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（二）机关运行经费。</w:t>
      </w:r>
    </w:p>
    <w:p w14:paraId="205ABE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为非参照公务员法管理的事业单位，按照部门预算机关运行经费口径，2025年无机关运行经费财政拨款预算。</w:t>
      </w:r>
    </w:p>
    <w:p w14:paraId="69351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（三）政府采购情况。</w:t>
      </w:r>
    </w:p>
    <w:p w14:paraId="755131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2025年政府采购预算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万元。其中：政府采购货物预算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AF5E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（四）国有资产占有使用情况。</w:t>
      </w:r>
    </w:p>
    <w:p w14:paraId="1C0AF9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截至2024年12月31日，</w:t>
      </w: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辆，其中：特种专业技术用车2辆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其他用车</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辆。单价50万元以上的通用设备0台（套），单价100万元以上的专用设备0台（套）。</w:t>
      </w:r>
    </w:p>
    <w:p w14:paraId="4FA72A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预算安排购置公务用车0辆，购置费0万元，安排购置单价50万元以上的通用设备0台（套），购置费0万元；安排购置单价100万元以上专用设备0台（套），购置费0万元。</w:t>
      </w:r>
    </w:p>
    <w:p w14:paraId="27C553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（五）绩效目标设置情况。</w:t>
      </w:r>
    </w:p>
    <w:p w14:paraId="49736B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淮北市生态环境局濉溪生态环境监测站</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个项目实行了绩效目标管理，涉及一般公共预算当年财政拨款</w:t>
      </w:r>
      <w:r>
        <w:rPr>
          <w:rFonts w:hint="eastAsia" w:ascii="仿宋" w:hAnsi="仿宋" w:eastAsia="仿宋" w:cs="仿宋"/>
          <w:kern w:val="0"/>
          <w:sz w:val="32"/>
          <w:szCs w:val="32"/>
          <w:lang w:val="en-US" w:eastAsia="zh-CN"/>
        </w:rPr>
        <w:t>48</w:t>
      </w:r>
      <w:r>
        <w:rPr>
          <w:rFonts w:hint="eastAsia" w:ascii="仿宋" w:hAnsi="仿宋" w:eastAsia="仿宋" w:cs="仿宋"/>
          <w:kern w:val="0"/>
          <w:sz w:val="32"/>
          <w:szCs w:val="32"/>
          <w:lang w:eastAsia="zh-CN"/>
        </w:rPr>
        <w:t>万元</w:t>
      </w:r>
      <w:r>
        <w:rPr>
          <w:rFonts w:hint="eastAsia" w:ascii="仿宋" w:hAnsi="仿宋" w:eastAsia="仿宋" w:cs="仿宋"/>
          <w:kern w:val="0"/>
          <w:sz w:val="32"/>
          <w:szCs w:val="32"/>
        </w:rPr>
        <w:t>、政府性基金预算当年财政拨款0万元、财政专户管理资金当年安排0万元。</w:t>
      </w:r>
    </w:p>
    <w:p w14:paraId="7B029F5D">
      <w:pPr>
        <w:pStyle w:val="6"/>
        <w:adjustRightInd w:val="0"/>
        <w:snapToGrid w:val="0"/>
        <w:spacing w:line="560" w:lineRule="exact"/>
        <w:jc w:val="center"/>
        <w:rPr>
          <w:rFonts w:ascii="TimesNewRoman" w:hAnsi="TimesNewRoman" w:eastAsia="黑体" w:cs="TimesNewRoman"/>
          <w:bCs/>
          <w:sz w:val="36"/>
          <w:szCs w:val="36"/>
        </w:rPr>
      </w:pPr>
    </w:p>
    <w:p w14:paraId="0E6836FA">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5EE8B07"/>
    <w:p w14:paraId="622E34A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36F349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5EB2676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5455AD0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00A693F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3ED26D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0DE651C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3EBAB3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1A325B9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33A719F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19C0B51"/>
    <w:rsid w:val="01A87AFF"/>
    <w:rsid w:val="01AA172A"/>
    <w:rsid w:val="01F86CD9"/>
    <w:rsid w:val="04C866EB"/>
    <w:rsid w:val="05D22BD7"/>
    <w:rsid w:val="069114AA"/>
    <w:rsid w:val="07CA2010"/>
    <w:rsid w:val="099F7A3A"/>
    <w:rsid w:val="0A030F1D"/>
    <w:rsid w:val="0BF402D8"/>
    <w:rsid w:val="0BF64289"/>
    <w:rsid w:val="0C686728"/>
    <w:rsid w:val="0C847C19"/>
    <w:rsid w:val="108F25B6"/>
    <w:rsid w:val="12F23667"/>
    <w:rsid w:val="140373D1"/>
    <w:rsid w:val="14FB48B8"/>
    <w:rsid w:val="161E640E"/>
    <w:rsid w:val="16783AEC"/>
    <w:rsid w:val="17343EB7"/>
    <w:rsid w:val="18584AAF"/>
    <w:rsid w:val="18E6075A"/>
    <w:rsid w:val="1938118C"/>
    <w:rsid w:val="19434886"/>
    <w:rsid w:val="1A2212A7"/>
    <w:rsid w:val="1BC20431"/>
    <w:rsid w:val="1C0320AA"/>
    <w:rsid w:val="1D9901E0"/>
    <w:rsid w:val="1DEF0BDF"/>
    <w:rsid w:val="221C1380"/>
    <w:rsid w:val="223034CD"/>
    <w:rsid w:val="22482CBD"/>
    <w:rsid w:val="23BD0B35"/>
    <w:rsid w:val="25035B66"/>
    <w:rsid w:val="25545725"/>
    <w:rsid w:val="256517BD"/>
    <w:rsid w:val="2657371E"/>
    <w:rsid w:val="268D3834"/>
    <w:rsid w:val="270B59EF"/>
    <w:rsid w:val="271C2272"/>
    <w:rsid w:val="285B7742"/>
    <w:rsid w:val="29E63B44"/>
    <w:rsid w:val="2C1D0F66"/>
    <w:rsid w:val="2C8B4122"/>
    <w:rsid w:val="2D6D604F"/>
    <w:rsid w:val="2ED55B28"/>
    <w:rsid w:val="31202E64"/>
    <w:rsid w:val="31666F0B"/>
    <w:rsid w:val="31C854D0"/>
    <w:rsid w:val="3212499D"/>
    <w:rsid w:val="34395609"/>
    <w:rsid w:val="35452E0E"/>
    <w:rsid w:val="38827460"/>
    <w:rsid w:val="3AC6079E"/>
    <w:rsid w:val="3C1C4D96"/>
    <w:rsid w:val="3C710B37"/>
    <w:rsid w:val="42876CD8"/>
    <w:rsid w:val="435816D4"/>
    <w:rsid w:val="456B28EB"/>
    <w:rsid w:val="475F0627"/>
    <w:rsid w:val="48825F81"/>
    <w:rsid w:val="488351EA"/>
    <w:rsid w:val="48D83DF3"/>
    <w:rsid w:val="4A273284"/>
    <w:rsid w:val="4A3934F8"/>
    <w:rsid w:val="4A9E0093"/>
    <w:rsid w:val="4AA2290B"/>
    <w:rsid w:val="4AF34F14"/>
    <w:rsid w:val="4B6B08DB"/>
    <w:rsid w:val="4BE22F75"/>
    <w:rsid w:val="4C467F77"/>
    <w:rsid w:val="4EC07803"/>
    <w:rsid w:val="50FC089B"/>
    <w:rsid w:val="51F81238"/>
    <w:rsid w:val="53D14261"/>
    <w:rsid w:val="57204FF4"/>
    <w:rsid w:val="5A47702B"/>
    <w:rsid w:val="5B7C4AB2"/>
    <w:rsid w:val="5DF113F1"/>
    <w:rsid w:val="5E19304C"/>
    <w:rsid w:val="5E2751A9"/>
    <w:rsid w:val="61DB6D9C"/>
    <w:rsid w:val="635244A2"/>
    <w:rsid w:val="647B624F"/>
    <w:rsid w:val="64A92D88"/>
    <w:rsid w:val="65BE4D8B"/>
    <w:rsid w:val="6764121C"/>
    <w:rsid w:val="68AF64C7"/>
    <w:rsid w:val="68B735CD"/>
    <w:rsid w:val="69407A67"/>
    <w:rsid w:val="6A1A2066"/>
    <w:rsid w:val="6A48145B"/>
    <w:rsid w:val="6CDB1F80"/>
    <w:rsid w:val="6F2926FE"/>
    <w:rsid w:val="710E63F5"/>
    <w:rsid w:val="724F2AC9"/>
    <w:rsid w:val="74A92964"/>
    <w:rsid w:val="75CA5166"/>
    <w:rsid w:val="767E397C"/>
    <w:rsid w:val="77AB6B31"/>
    <w:rsid w:val="783562BD"/>
    <w:rsid w:val="791D56CF"/>
    <w:rsid w:val="792D4138"/>
    <w:rsid w:val="79B40181"/>
    <w:rsid w:val="7A5944E4"/>
    <w:rsid w:val="7B3F192C"/>
    <w:rsid w:val="7D3F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Body Text Indent 2"/>
    <w:basedOn w:val="1"/>
    <w:next w:val="1"/>
    <w:qFormat/>
    <w:uiPriority w:val="99"/>
    <w:pPr>
      <w:spacing w:after="120" w:line="480" w:lineRule="auto"/>
      <w:ind w:left="420" w:leftChars="200"/>
    </w:pPr>
    <w:rPr>
      <w:rFonts w:ascii="Calibri" w:hAnsi="Calibri" w:eastAsia="宋体" w:cs="Times New Roman"/>
      <w:szCs w:val="2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4975</Words>
  <Characters>5464</Characters>
  <Lines>46</Lines>
  <Paragraphs>13</Paragraphs>
  <TotalTime>34</TotalTime>
  <ScaleCrop>false</ScaleCrop>
  <LinksUpToDate>false</LinksUpToDate>
  <CharactersWithSpaces>5577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周超</cp:lastModifiedBy>
  <dcterms:modified xsi:type="dcterms:W3CDTF">2025-02-24T02:16:10Z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2052-12.1.0.19302</vt:lpwstr>
  </property>
  <property fmtid="{D5CDD505-2E9C-101B-9397-08002B2CF9AE}" pid="4" name="ICV">
    <vt:lpwstr>95632D49CA804573A93A2BB126BCF6A5_12</vt:lpwstr>
  </property>
</Properties>
</file>