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90" w:lineRule="exact"/>
        <w:jc w:val="both"/>
        <w:textAlignment w:val="auto"/>
        <w:rPr>
          <w:rFonts w:hint="default" w:ascii="Times New Roman" w:hAnsi="Times New Roman" w:eastAsia="方正仿宋_GBK" w:cs="Times New Roman"/>
          <w:b/>
          <w:sz w:val="44"/>
          <w:szCs w:val="44"/>
        </w:rPr>
      </w:pPr>
    </w:p>
    <w:p>
      <w:pPr>
        <w:keepNext w:val="0"/>
        <w:keepLines w:val="0"/>
        <w:pageBreakBefore w:val="0"/>
        <w:widowControl w:val="0"/>
        <w:kinsoku/>
        <w:wordWrap/>
        <w:overflowPunct/>
        <w:topLinePunct w:val="0"/>
        <w:autoSpaceDE/>
        <w:autoSpaceDN/>
        <w:bidi w:val="0"/>
        <w:adjustRightInd/>
        <w:snapToGrid/>
        <w:spacing w:line="590" w:lineRule="exact"/>
        <w:jc w:val="both"/>
        <w:textAlignment w:val="auto"/>
        <w:rPr>
          <w:rFonts w:hint="default" w:ascii="Times New Roman" w:hAnsi="Times New Roman" w:eastAsia="方正仿宋_GBK" w:cs="Times New Roman"/>
          <w:b/>
          <w:sz w:val="44"/>
          <w:szCs w:val="44"/>
        </w:rPr>
      </w:pP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90" w:lineRule="exact"/>
        <w:ind w:left="0" w:right="0" w:firstLine="0"/>
        <w:jc w:val="center"/>
        <w:textAlignment w:val="auto"/>
        <w:rPr>
          <w:rFonts w:hint="default" w:ascii="方正小标宋_GBK" w:hAnsi="方正小标宋_GBK" w:eastAsia="方正小标宋_GBK" w:cs="方正小标宋_GBK"/>
          <w:b w:val="0"/>
          <w:bCs w:val="0"/>
          <w:i w:val="0"/>
          <w:iCs w:val="0"/>
          <w:caps w:val="0"/>
          <w:color w:val="auto"/>
          <w:spacing w:val="0"/>
          <w:sz w:val="44"/>
          <w:szCs w:val="44"/>
          <w:shd w:val="clear" w:fill="FFFFFF"/>
        </w:rPr>
      </w:pPr>
      <w:bookmarkStart w:id="0" w:name="_GoBack"/>
      <w:r>
        <w:rPr>
          <w:rFonts w:hint="default" w:ascii="方正小标宋_GBK" w:hAnsi="方正小标宋_GBK" w:eastAsia="方正小标宋_GBK" w:cs="方正小标宋_GBK"/>
          <w:b w:val="0"/>
          <w:bCs w:val="0"/>
          <w:i w:val="0"/>
          <w:iCs w:val="0"/>
          <w:caps w:val="0"/>
          <w:color w:val="auto"/>
          <w:spacing w:val="0"/>
          <w:sz w:val="44"/>
          <w:szCs w:val="44"/>
          <w:shd w:val="clear" w:fill="FFFFFF"/>
          <w:lang w:val="en-US" w:eastAsia="zh-CN"/>
        </w:rPr>
        <w:t>淮北市生态环境局  淮北市财政局关于印发《淮北市地表水断面生态补偿办法》的通知</w:t>
      </w:r>
    </w:p>
    <w:bookmarkEnd w:id="0"/>
    <w:p>
      <w:pPr>
        <w:keepNext w:val="0"/>
        <w:keepLines w:val="0"/>
        <w:pageBreakBefore w:val="0"/>
        <w:widowControl w:val="0"/>
        <w:kinsoku/>
        <w:wordWrap/>
        <w:overflowPunct/>
        <w:topLinePunct w:val="0"/>
        <w:autoSpaceDE/>
        <w:autoSpaceDN/>
        <w:bidi w:val="0"/>
        <w:adjustRightInd/>
        <w:snapToGrid/>
        <w:spacing w:line="590" w:lineRule="exact"/>
        <w:ind w:firstLine="0" w:firstLineChars="0"/>
        <w:jc w:val="center"/>
        <w:textAlignment w:val="auto"/>
        <w:rPr>
          <w:rFonts w:hint="default" w:ascii="Times New Roman" w:hAnsi="Times New Roman" w:eastAsia="方正仿宋_GBK" w:cs="Times New Roman"/>
          <w:i w:val="0"/>
          <w:iCs w:val="0"/>
          <w:caps w:val="0"/>
          <w:color w:val="auto"/>
          <w:spacing w:val="0"/>
          <w:sz w:val="32"/>
          <w:szCs w:val="32"/>
          <w:shd w:val="clear" w:fill="FFFFFF"/>
          <w:lang w:val="en-US" w:eastAsia="zh-CN"/>
        </w:rPr>
      </w:pPr>
      <w:r>
        <w:rPr>
          <w:rFonts w:hint="default" w:ascii="Times New Roman" w:hAnsi="Times New Roman" w:eastAsia="方正仿宋_GBK" w:cs="Times New Roman"/>
          <w:i w:val="0"/>
          <w:iCs w:val="0"/>
          <w:caps w:val="0"/>
          <w:color w:val="auto"/>
          <w:spacing w:val="0"/>
          <w:sz w:val="32"/>
          <w:szCs w:val="32"/>
          <w:shd w:val="clear" w:fill="FFFFFF"/>
          <w:lang w:val="en-US" w:eastAsia="zh-CN"/>
        </w:rPr>
        <w:t>淮环发〔2022〕14号</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default" w:ascii="Times New Roman" w:hAnsi="Times New Roman" w:eastAsia="方正仿宋_GBK" w:cs="Times New Roman"/>
          <w:sz w:val="32"/>
          <w:szCs w:val="32"/>
        </w:rPr>
      </w:pPr>
    </w:p>
    <w:p>
      <w:pPr>
        <w:keepNext w:val="0"/>
        <w:keepLines w:val="0"/>
        <w:pageBreakBefore w:val="0"/>
        <w:widowControl w:val="0"/>
        <w:kinsoku/>
        <w:wordWrap/>
        <w:overflowPunct/>
        <w:topLinePunct w:val="0"/>
        <w:autoSpaceDE/>
        <w:autoSpaceDN/>
        <w:bidi w:val="0"/>
        <w:adjustRightInd/>
        <w:snapToGrid/>
        <w:spacing w:line="590" w:lineRule="exact"/>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濉溪县、各区人民政府，市政府各部门、各直属机构：</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经市政府同意，现将修订后的《淮北市地表水断面生态补偿办法》印发给你们，请认真贯彻落实。</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default" w:ascii="Times New Roman" w:hAnsi="Times New Roman" w:eastAsia="方正仿宋_GBK" w:cs="Times New Roman"/>
          <w:sz w:val="32"/>
          <w:szCs w:val="32"/>
        </w:rPr>
      </w:pP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default" w:ascii="Times New Roman" w:hAnsi="Times New Roman" w:eastAsia="方正仿宋_GBK" w:cs="Times New Roman"/>
          <w:sz w:val="32"/>
          <w:szCs w:val="32"/>
        </w:rPr>
      </w:pPr>
    </w:p>
    <w:p>
      <w:pPr>
        <w:keepNext w:val="0"/>
        <w:keepLines w:val="0"/>
        <w:pageBreakBefore w:val="0"/>
        <w:widowControl w:val="0"/>
        <w:kinsoku/>
        <w:wordWrap/>
        <w:overflowPunct/>
        <w:topLinePunct w:val="0"/>
        <w:autoSpaceDE/>
        <w:autoSpaceDN/>
        <w:bidi w:val="0"/>
        <w:adjustRightInd/>
        <w:snapToGrid/>
        <w:spacing w:line="590" w:lineRule="exact"/>
        <w:ind w:right="420" w:rightChars="200"/>
        <w:jc w:val="right"/>
        <w:textAlignment w:val="auto"/>
        <w:rPr>
          <w:rFonts w:hint="default" w:ascii="方正仿宋_GBK" w:hAnsi="方正仿宋_GBK" w:eastAsia="方正仿宋_GBK" w:cs="方正仿宋_GBK"/>
          <w:sz w:val="32"/>
          <w:szCs w:val="32"/>
          <w:lang w:val="en-US" w:eastAsia="zh-CN"/>
        </w:rPr>
      </w:pPr>
      <w:r>
        <w:rPr>
          <w:rFonts w:hint="eastAsia" w:ascii="Times New Roman" w:hAnsi="Times New Roman" w:eastAsia="方正仿宋_GBK" w:cs="Times New Roman"/>
          <w:sz w:val="32"/>
          <w:szCs w:val="32"/>
          <w:lang w:val="en-US" w:eastAsia="zh-CN"/>
        </w:rPr>
        <w:t xml:space="preserve">    </w:t>
      </w:r>
      <w:r>
        <w:rPr>
          <w:rFonts w:hint="default" w:ascii="方正仿宋_GBK" w:hAnsi="方正仿宋_GBK" w:eastAsia="方正仿宋_GBK" w:cs="方正仿宋_GBK"/>
          <w:sz w:val="32"/>
          <w:szCs w:val="32"/>
          <w:lang w:val="en-US" w:eastAsia="zh-CN"/>
        </w:rPr>
        <w:t xml:space="preserve">淮北市生态环境局  </w:t>
      </w:r>
    </w:p>
    <w:p>
      <w:pPr>
        <w:keepNext w:val="0"/>
        <w:keepLines w:val="0"/>
        <w:pageBreakBefore w:val="0"/>
        <w:widowControl w:val="0"/>
        <w:kinsoku/>
        <w:wordWrap/>
        <w:overflowPunct/>
        <w:topLinePunct w:val="0"/>
        <w:autoSpaceDE/>
        <w:autoSpaceDN/>
        <w:bidi w:val="0"/>
        <w:adjustRightInd/>
        <w:snapToGrid/>
        <w:spacing w:line="590" w:lineRule="exact"/>
        <w:ind w:right="525" w:rightChars="250"/>
        <w:jc w:val="center"/>
        <w:textAlignment w:val="auto"/>
        <w:rPr>
          <w:rFonts w:hint="default"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 xml:space="preserve">                                     </w:t>
      </w:r>
      <w:r>
        <w:rPr>
          <w:rFonts w:hint="default" w:ascii="方正仿宋_GBK" w:hAnsi="方正仿宋_GBK" w:eastAsia="方正仿宋_GBK" w:cs="方正仿宋_GBK"/>
          <w:sz w:val="32"/>
          <w:szCs w:val="32"/>
          <w:lang w:val="en-US" w:eastAsia="zh-CN"/>
        </w:rPr>
        <w:t>淮北市财政局</w:t>
      </w:r>
    </w:p>
    <w:p>
      <w:pPr>
        <w:keepNext w:val="0"/>
        <w:keepLines w:val="0"/>
        <w:pageBreakBefore w:val="0"/>
        <w:widowControl w:val="0"/>
        <w:kinsoku/>
        <w:wordWrap/>
        <w:overflowPunct/>
        <w:topLinePunct w:val="0"/>
        <w:autoSpaceDE/>
        <w:autoSpaceDN/>
        <w:bidi w:val="0"/>
        <w:adjustRightInd/>
        <w:snapToGrid/>
        <w:spacing w:line="590" w:lineRule="exact"/>
        <w:ind w:right="525" w:rightChars="250"/>
        <w:jc w:val="center"/>
        <w:textAlignment w:val="auto"/>
        <w:rPr>
          <w:rFonts w:hint="default"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 xml:space="preserve">                                     </w:t>
      </w:r>
      <w:r>
        <w:rPr>
          <w:rFonts w:hint="default" w:ascii="Times New Roman" w:hAnsi="Times New Roman" w:eastAsia="方正仿宋_GBK" w:cs="Times New Roman"/>
          <w:sz w:val="32"/>
          <w:szCs w:val="32"/>
          <w:lang w:val="en-US" w:eastAsia="zh-CN"/>
        </w:rPr>
        <w:t>202</w:t>
      </w:r>
      <w:r>
        <w:rPr>
          <w:rFonts w:hint="eastAsia" w:ascii="Times New Roman" w:hAnsi="Times New Roman" w:eastAsia="方正仿宋_GBK" w:cs="Times New Roman"/>
          <w:sz w:val="32"/>
          <w:szCs w:val="32"/>
          <w:lang w:val="en-US" w:eastAsia="zh-CN"/>
        </w:rPr>
        <w:t>2</w:t>
      </w:r>
      <w:r>
        <w:rPr>
          <w:rFonts w:hint="default" w:ascii="方正仿宋_GBK" w:hAnsi="方正仿宋_GBK" w:eastAsia="方正仿宋_GBK" w:cs="方正仿宋_GBK"/>
          <w:sz w:val="32"/>
          <w:szCs w:val="32"/>
          <w:lang w:val="en-US" w:eastAsia="zh-CN"/>
        </w:rPr>
        <w:t>年</w:t>
      </w:r>
      <w:r>
        <w:rPr>
          <w:rFonts w:hint="default" w:ascii="Times New Roman" w:hAnsi="Times New Roman" w:eastAsia="方正仿宋_GBK" w:cs="Times New Roman"/>
          <w:sz w:val="32"/>
          <w:szCs w:val="32"/>
          <w:lang w:val="en-US" w:eastAsia="zh-CN"/>
        </w:rPr>
        <w:t>5</w:t>
      </w:r>
      <w:r>
        <w:rPr>
          <w:rFonts w:hint="default" w:ascii="方正仿宋_GBK" w:hAnsi="方正仿宋_GBK" w:eastAsia="方正仿宋_GBK" w:cs="方正仿宋_GBK"/>
          <w:sz w:val="32"/>
          <w:szCs w:val="32"/>
          <w:lang w:val="en-US" w:eastAsia="zh-CN"/>
        </w:rPr>
        <w:t>月</w:t>
      </w:r>
      <w:r>
        <w:rPr>
          <w:rFonts w:hint="default" w:ascii="Times New Roman" w:hAnsi="Times New Roman" w:eastAsia="方正仿宋_GBK" w:cs="Times New Roman"/>
          <w:sz w:val="32"/>
          <w:szCs w:val="32"/>
          <w:lang w:val="en-US" w:eastAsia="zh-CN"/>
        </w:rPr>
        <w:t>30</w:t>
      </w:r>
      <w:r>
        <w:rPr>
          <w:rFonts w:hint="default" w:ascii="方正仿宋_GBK" w:hAnsi="方正仿宋_GBK" w:eastAsia="方正仿宋_GBK" w:cs="方正仿宋_GBK"/>
          <w:sz w:val="32"/>
          <w:szCs w:val="32"/>
          <w:lang w:val="en-US" w:eastAsia="zh-CN"/>
        </w:rPr>
        <w:t>日</w:t>
      </w:r>
    </w:p>
    <w:p>
      <w:pPr>
        <w:keepNext w:val="0"/>
        <w:keepLines w:val="0"/>
        <w:pageBreakBefore w:val="0"/>
        <w:widowControl w:val="0"/>
        <w:kinsoku/>
        <w:wordWrap/>
        <w:overflowPunct/>
        <w:topLinePunct w:val="0"/>
        <w:autoSpaceDE/>
        <w:autoSpaceDN/>
        <w:bidi w:val="0"/>
        <w:adjustRightInd/>
        <w:snapToGrid/>
        <w:spacing w:line="590" w:lineRule="exact"/>
        <w:ind w:right="420" w:rightChars="200"/>
        <w:jc w:val="right"/>
        <w:textAlignment w:val="auto"/>
        <w:rPr>
          <w:rFonts w:hint="default" w:ascii="方正仿宋_GBK" w:hAnsi="方正仿宋_GBK" w:eastAsia="方正仿宋_GBK" w:cs="方正仿宋_GBK"/>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90" w:lineRule="exact"/>
        <w:ind w:firstLine="865" w:firstLineChars="200"/>
        <w:textAlignment w:val="auto"/>
        <w:rPr>
          <w:rFonts w:hint="default" w:ascii="Times New Roman" w:hAnsi="Times New Roman" w:eastAsia="方正仿宋_GBK" w:cs="Times New Roman"/>
          <w:b/>
          <w:bCs/>
          <w:w w:val="98"/>
          <w:sz w:val="44"/>
          <w:szCs w:val="44"/>
        </w:rPr>
      </w:pPr>
      <w:r>
        <w:rPr>
          <w:rFonts w:hint="default" w:ascii="Times New Roman" w:hAnsi="Times New Roman" w:eastAsia="方正仿宋_GBK" w:cs="Times New Roman"/>
          <w:b/>
          <w:bCs/>
          <w:w w:val="98"/>
          <w:sz w:val="44"/>
          <w:szCs w:val="44"/>
        </w:rPr>
        <w:br w:type="page"/>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90" w:lineRule="exact"/>
        <w:ind w:left="0" w:right="0" w:firstLine="0"/>
        <w:jc w:val="center"/>
        <w:textAlignment w:val="auto"/>
        <w:rPr>
          <w:rFonts w:hint="default" w:ascii="方正小标宋_GBK" w:hAnsi="方正小标宋_GBK" w:eastAsia="方正小标宋_GBK" w:cs="方正小标宋_GBK"/>
          <w:b w:val="0"/>
          <w:bCs w:val="0"/>
          <w:i w:val="0"/>
          <w:iCs w:val="0"/>
          <w:caps w:val="0"/>
          <w:color w:val="auto"/>
          <w:spacing w:val="0"/>
          <w:sz w:val="44"/>
          <w:szCs w:val="44"/>
          <w:shd w:val="clear" w:fill="FFFFFF"/>
          <w:lang w:val="en-US" w:eastAsia="zh-CN"/>
        </w:rPr>
      </w:pP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90" w:lineRule="exact"/>
        <w:ind w:left="0" w:right="0" w:firstLine="0"/>
        <w:jc w:val="center"/>
        <w:textAlignment w:val="auto"/>
        <w:rPr>
          <w:rFonts w:hint="default" w:ascii="方正小标宋_GBK" w:hAnsi="方正小标宋_GBK" w:eastAsia="方正小标宋_GBK" w:cs="方正小标宋_GBK"/>
          <w:b w:val="0"/>
          <w:bCs w:val="0"/>
          <w:i w:val="0"/>
          <w:iCs w:val="0"/>
          <w:caps w:val="0"/>
          <w:color w:val="auto"/>
          <w:spacing w:val="0"/>
          <w:sz w:val="44"/>
          <w:szCs w:val="44"/>
          <w:shd w:val="clear" w:fill="FFFFFF"/>
          <w:lang w:val="en-US" w:eastAsia="zh-CN"/>
        </w:rPr>
      </w:pPr>
      <w:r>
        <w:rPr>
          <w:rFonts w:hint="default" w:ascii="方正小标宋_GBK" w:hAnsi="方正小标宋_GBK" w:eastAsia="方正小标宋_GBK" w:cs="方正小标宋_GBK"/>
          <w:b w:val="0"/>
          <w:bCs w:val="0"/>
          <w:i w:val="0"/>
          <w:iCs w:val="0"/>
          <w:caps w:val="0"/>
          <w:color w:val="auto"/>
          <w:spacing w:val="0"/>
          <w:sz w:val="44"/>
          <w:szCs w:val="44"/>
          <w:shd w:val="clear" w:fill="FFFFFF"/>
          <w:lang w:val="en-US" w:eastAsia="zh-CN"/>
        </w:rPr>
        <w:t>淮北市地表水断面生态补偿办法</w:t>
      </w:r>
    </w:p>
    <w:p>
      <w:pPr>
        <w:keepNext w:val="0"/>
        <w:keepLines w:val="0"/>
        <w:pageBreakBefore w:val="0"/>
        <w:widowControl w:val="0"/>
        <w:kinsoku/>
        <w:wordWrap/>
        <w:overflowPunct/>
        <w:topLinePunct w:val="0"/>
        <w:autoSpaceDE/>
        <w:autoSpaceDN/>
        <w:bidi w:val="0"/>
        <w:adjustRightInd/>
        <w:snapToGrid/>
        <w:spacing w:line="590" w:lineRule="exact"/>
        <w:ind w:firstLine="880" w:firstLineChars="200"/>
        <w:jc w:val="center"/>
        <w:textAlignment w:val="auto"/>
        <w:rPr>
          <w:rFonts w:hint="default" w:ascii="Times New Roman" w:hAnsi="Times New Roman" w:eastAsia="方正小标宋_GBK" w:cs="Times New Roman"/>
          <w:i w:val="0"/>
          <w:iCs w:val="0"/>
          <w:caps w:val="0"/>
          <w:color w:val="auto"/>
          <w:spacing w:val="0"/>
          <w:sz w:val="44"/>
          <w:szCs w:val="44"/>
          <w:shd w:val="clear" w:fill="FFFFFF"/>
          <w:lang w:val="en-US" w:eastAsia="zh-CN"/>
        </w:rPr>
      </w:pP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default" w:ascii="Times New Roman" w:hAnsi="Times New Roman" w:eastAsia="方正仿宋_GBK" w:cs="Times New Roman"/>
          <w:sz w:val="32"/>
          <w:szCs w:val="32"/>
        </w:rPr>
      </w:pPr>
      <w:r>
        <w:rPr>
          <w:rFonts w:hint="eastAsia" w:ascii="方正黑体_GBK" w:hAnsi="方正黑体_GBK" w:eastAsia="方正黑体_GBK" w:cs="方正黑体_GBK"/>
          <w:sz w:val="32"/>
          <w:szCs w:val="32"/>
        </w:rPr>
        <w:t>第一条</w:t>
      </w:r>
      <w:r>
        <w:rPr>
          <w:rFonts w:hint="eastAsia" w:ascii="Times New Roman" w:hAnsi="Times New Roman" w:eastAsia="方正仿宋_GBK" w:cs="Times New Roman"/>
          <w:sz w:val="32"/>
          <w:szCs w:val="32"/>
          <w:lang w:val="en-US" w:eastAsia="zh-CN"/>
        </w:rPr>
        <w:t xml:space="preserve"> </w:t>
      </w:r>
      <w:r>
        <w:rPr>
          <w:rFonts w:hint="default" w:ascii="Times New Roman" w:hAnsi="Times New Roman" w:eastAsia="方正仿宋_GBK" w:cs="Times New Roman"/>
          <w:sz w:val="32"/>
          <w:szCs w:val="32"/>
        </w:rPr>
        <w:t>为进一步强化水环境质量目标管理，激励和约束各县区落实生态环境保护属地职责，加强水生态环境保护，改善水环境质量，根据《中华人民共和国水污染防治法》等法律法规规定、中央有关生态保护补偿制度改革的意见、《安徽省人民政府办公厅关于健全生态保护补偿机制的实施意见》（皖政办〔2016〕37号）、《安徽省生态环境厅、安徽省财政厅关于印发&lt;安徽省地表水断面生态补偿办法&gt;的通知》（皖环发〔2022〕19号）等要求，制定本办法。</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default" w:ascii="Times New Roman" w:hAnsi="Times New Roman" w:eastAsia="方正仿宋_GBK" w:cs="Times New Roman"/>
          <w:sz w:val="32"/>
          <w:szCs w:val="32"/>
        </w:rPr>
      </w:pPr>
      <w:r>
        <w:rPr>
          <w:rFonts w:hint="default" w:ascii="方正黑体_GBK" w:hAnsi="方正黑体_GBK" w:eastAsia="方正黑体_GBK" w:cs="方正黑体_GBK"/>
          <w:sz w:val="32"/>
          <w:szCs w:val="32"/>
        </w:rPr>
        <w:t>第二条</w:t>
      </w:r>
      <w:r>
        <w:rPr>
          <w:rFonts w:hint="eastAsia" w:ascii="Times New Roman" w:hAnsi="Times New Roman" w:eastAsia="方正仿宋_GBK" w:cs="Times New Roman"/>
          <w:sz w:val="32"/>
          <w:szCs w:val="32"/>
          <w:lang w:val="en-US" w:eastAsia="zh-CN"/>
        </w:rPr>
        <w:t xml:space="preserve"> </w:t>
      </w:r>
      <w:r>
        <w:rPr>
          <w:rFonts w:hint="default" w:ascii="Times New Roman" w:hAnsi="Times New Roman" w:eastAsia="方正仿宋_GBK" w:cs="Times New Roman"/>
          <w:sz w:val="32"/>
          <w:szCs w:val="32"/>
        </w:rPr>
        <w:t>按照</w:t>
      </w:r>
      <w:r>
        <w:rPr>
          <w:rFonts w:hint="eastAsia"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谁超标、谁赔付，谁保护、谁受益</w:t>
      </w:r>
      <w:r>
        <w:rPr>
          <w:rFonts w:hint="eastAsia"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的原则，以保护水环境质量为目的，在全市建立地表水断面生态补偿机制。</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default" w:ascii="Times New Roman" w:hAnsi="Times New Roman" w:eastAsia="方正仿宋_GBK" w:cs="Times New Roman"/>
          <w:color w:val="auto"/>
          <w:sz w:val="32"/>
          <w:szCs w:val="32"/>
        </w:rPr>
      </w:pPr>
      <w:r>
        <w:rPr>
          <w:rFonts w:hint="default" w:ascii="方正黑体_GBK" w:hAnsi="方正黑体_GBK" w:eastAsia="方正黑体_GBK" w:cs="方正黑体_GBK"/>
          <w:sz w:val="32"/>
          <w:szCs w:val="32"/>
        </w:rPr>
        <w:t>第三条</w:t>
      </w:r>
      <w:r>
        <w:rPr>
          <w:rFonts w:hint="eastAsia" w:ascii="Times New Roman" w:hAnsi="Times New Roman" w:eastAsia="方正仿宋_GBK" w:cs="Times New Roman"/>
          <w:sz w:val="32"/>
          <w:szCs w:val="32"/>
          <w:lang w:val="en-US" w:eastAsia="zh-CN"/>
        </w:rPr>
        <w:t xml:space="preserve"> </w:t>
      </w:r>
      <w:r>
        <w:rPr>
          <w:rFonts w:hint="default" w:ascii="Times New Roman" w:hAnsi="Times New Roman" w:eastAsia="方正仿宋_GBK" w:cs="Times New Roman"/>
          <w:spacing w:val="6"/>
          <w:sz w:val="32"/>
          <w:szCs w:val="32"/>
        </w:rPr>
        <w:t>市生态环境局负责补偿断面的确定，原则上以国家、省、市考核水质断面为主；断面责任和水质目标以国家、省下达的断面责任和水质目</w:t>
      </w:r>
      <w:r>
        <w:rPr>
          <w:rFonts w:hint="default" w:ascii="Times New Roman" w:hAnsi="Times New Roman" w:eastAsia="方正仿宋_GBK" w:cs="Times New Roman"/>
          <w:color w:val="auto"/>
          <w:spacing w:val="6"/>
          <w:sz w:val="32"/>
          <w:szCs w:val="32"/>
        </w:rPr>
        <w:t>标为准，市政府另有更严要求的，从其规定。市财政局负责污染赔付金和生态补偿金的转移支付工作。</w:t>
      </w:r>
      <w:r>
        <w:rPr>
          <w:rFonts w:hint="default" w:ascii="Times New Roman" w:hAnsi="Times New Roman" w:eastAsia="方正仿宋_GBK" w:cs="Times New Roman"/>
          <w:color w:val="auto"/>
          <w:spacing w:val="6"/>
          <w:sz w:val="32"/>
          <w:szCs w:val="32"/>
          <w:lang w:eastAsia="zh-CN"/>
        </w:rPr>
        <w:t>资金实行总额控制，以省对淮北国、省控考核断面确定的生态补偿金为基础，结合市级年度预算资金安排确定。</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新北沱河蔡桥闸断面考核执行《沱湖流域上下游横向生态补偿实施办法》。</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default" w:ascii="Times New Roman" w:hAnsi="Times New Roman" w:eastAsia="方正仿宋_GBK" w:cs="Times New Roman"/>
          <w:sz w:val="32"/>
          <w:szCs w:val="32"/>
        </w:rPr>
      </w:pPr>
      <w:r>
        <w:rPr>
          <w:rFonts w:hint="default" w:ascii="方正黑体_GBK" w:hAnsi="方正黑体_GBK" w:eastAsia="方正黑体_GBK" w:cs="方正黑体_GBK"/>
          <w:sz w:val="32"/>
          <w:szCs w:val="32"/>
        </w:rPr>
        <w:t>第四条</w:t>
      </w:r>
      <w:r>
        <w:rPr>
          <w:rFonts w:hint="eastAsia" w:ascii="Times New Roman" w:hAnsi="Times New Roman" w:eastAsia="方正仿宋_GBK" w:cs="Times New Roman"/>
          <w:sz w:val="32"/>
          <w:szCs w:val="32"/>
          <w:lang w:val="en-US" w:eastAsia="zh-CN"/>
        </w:rPr>
        <w:t xml:space="preserve"> </w:t>
      </w:r>
      <w:r>
        <w:rPr>
          <w:rFonts w:hint="default" w:ascii="Times New Roman" w:hAnsi="Times New Roman" w:eastAsia="方正仿宋_GBK" w:cs="Times New Roman"/>
          <w:sz w:val="32"/>
          <w:szCs w:val="32"/>
        </w:rPr>
        <w:t>断面水质监测数据和水质类别以生态环境部、省生态环境厅、市生态环境局确定的监测结果为准。</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default" w:ascii="Times New Roman" w:hAnsi="Times New Roman" w:eastAsia="方正仿宋_GBK" w:cs="Times New Roman"/>
          <w:sz w:val="32"/>
          <w:szCs w:val="32"/>
        </w:rPr>
      </w:pPr>
      <w:r>
        <w:rPr>
          <w:rFonts w:hint="default" w:ascii="方正黑体_GBK" w:hAnsi="方正黑体_GBK" w:eastAsia="方正黑体_GBK" w:cs="方正黑体_GBK"/>
          <w:sz w:val="32"/>
          <w:szCs w:val="32"/>
        </w:rPr>
        <w:t>第五条</w:t>
      </w:r>
      <w:r>
        <w:rPr>
          <w:rFonts w:hint="eastAsia" w:ascii="Times New Roman" w:hAnsi="Times New Roman" w:eastAsia="方正仿宋_GBK" w:cs="Times New Roman"/>
          <w:sz w:val="32"/>
          <w:szCs w:val="32"/>
          <w:lang w:val="en-US" w:eastAsia="zh-CN"/>
        </w:rPr>
        <w:t xml:space="preserve"> </w:t>
      </w:r>
      <w:r>
        <w:rPr>
          <w:rFonts w:hint="default" w:ascii="Times New Roman" w:hAnsi="Times New Roman" w:eastAsia="方正仿宋_GBK" w:cs="Times New Roman"/>
          <w:sz w:val="32"/>
          <w:szCs w:val="32"/>
        </w:rPr>
        <w:t>生态补偿或污染赔付责任，由水质断面责任属性确定，跨县区界断面由上、下游责任县区政府或市高新技术产业开发区、安徽（淮北）新型煤化工合成材料基地（以下简称</w:t>
      </w:r>
      <w:r>
        <w:rPr>
          <w:rFonts w:hint="eastAsia"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开发区</w:t>
      </w:r>
      <w:r>
        <w:rPr>
          <w:rFonts w:hint="eastAsia"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）分别进行污染赔付和生态补偿，其余断面由责任县区或开发区与市财政之间进行污染赔付和生态补偿。左右岸分属2个以上责任县区的断面，污染赔付、生态补偿金额平均分配。</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default" w:ascii="Times New Roman" w:hAnsi="Times New Roman" w:eastAsia="方正仿宋_GBK" w:cs="Times New Roman"/>
          <w:sz w:val="32"/>
          <w:szCs w:val="32"/>
        </w:rPr>
      </w:pPr>
      <w:r>
        <w:rPr>
          <w:rFonts w:hint="default" w:ascii="方正黑体_GBK" w:hAnsi="方正黑体_GBK" w:eastAsia="方正黑体_GBK" w:cs="方正黑体_GBK"/>
          <w:sz w:val="32"/>
          <w:szCs w:val="32"/>
        </w:rPr>
        <w:t>第六条</w:t>
      </w:r>
      <w:r>
        <w:rPr>
          <w:rFonts w:hint="eastAsia" w:ascii="Times New Roman" w:hAnsi="Times New Roman" w:eastAsia="方正仿宋_GBK" w:cs="Times New Roman"/>
          <w:sz w:val="32"/>
          <w:szCs w:val="32"/>
          <w:lang w:val="en-US" w:eastAsia="zh-CN"/>
        </w:rPr>
        <w:t xml:space="preserve"> </w:t>
      </w:r>
      <w:r>
        <w:rPr>
          <w:rFonts w:hint="default" w:ascii="Times New Roman" w:hAnsi="Times New Roman" w:eastAsia="方正仿宋_GBK" w:cs="Times New Roman"/>
          <w:sz w:val="32"/>
          <w:szCs w:val="32"/>
        </w:rPr>
        <w:t>根据补偿断面年度水质目标，生态补偿金额和污染赔付金额采取差异化的核算方法。pH、溶解氧、氟化物导致的水质类别恶化不纳入计算。</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default" w:ascii="Times New Roman" w:hAnsi="Times New Roman" w:eastAsia="方正仿宋_GBK" w:cs="Times New Roman"/>
          <w:sz w:val="32"/>
          <w:szCs w:val="32"/>
        </w:rPr>
      </w:pPr>
      <w:r>
        <w:rPr>
          <w:rFonts w:hint="default" w:ascii="方正黑体_GBK" w:hAnsi="方正黑体_GBK" w:eastAsia="方正黑体_GBK" w:cs="方正黑体_GBK"/>
          <w:sz w:val="32"/>
          <w:szCs w:val="32"/>
        </w:rPr>
        <w:t>第七条</w:t>
      </w:r>
      <w:r>
        <w:rPr>
          <w:rFonts w:hint="eastAsia" w:ascii="Times New Roman" w:hAnsi="Times New Roman" w:eastAsia="方正仿宋_GBK" w:cs="Times New Roman"/>
          <w:sz w:val="32"/>
          <w:szCs w:val="32"/>
          <w:lang w:val="en-US" w:eastAsia="zh-CN"/>
        </w:rPr>
        <w:t xml:space="preserve"> </w:t>
      </w:r>
      <w:r>
        <w:rPr>
          <w:rFonts w:hint="default" w:ascii="Times New Roman" w:hAnsi="Times New Roman" w:eastAsia="方正仿宋_GBK" w:cs="Times New Roman"/>
          <w:sz w:val="32"/>
          <w:szCs w:val="32"/>
        </w:rPr>
        <w:t>生态补偿金具体核算方法如下：</w:t>
      </w:r>
    </w:p>
    <w:p>
      <w:pPr>
        <w:keepNext w:val="0"/>
        <w:keepLines w:val="0"/>
        <w:pageBreakBefore w:val="0"/>
        <w:widowControl w:val="0"/>
        <w:numPr>
          <w:ilvl w:val="0"/>
          <w:numId w:val="1"/>
        </w:numPr>
        <w:kinsoku/>
        <w:wordWrap/>
        <w:overflowPunct/>
        <w:topLinePunct w:val="0"/>
        <w:autoSpaceDE/>
        <w:autoSpaceDN/>
        <w:bidi w:val="0"/>
        <w:adjustRightInd/>
        <w:snapToGrid/>
        <w:spacing w:line="590" w:lineRule="exact"/>
        <w:ind w:left="0" w:leftChars="0" w:firstLine="640" w:firstLineChars="200"/>
        <w:textAlignment w:val="auto"/>
        <w:rPr>
          <w:rFonts w:hint="default" w:ascii="方正楷体_GBK" w:hAnsi="方正楷体_GBK" w:eastAsia="方正楷体_GBK" w:cs="方正楷体_GBK"/>
          <w:i w:val="0"/>
          <w:iCs w:val="0"/>
          <w:caps w:val="0"/>
          <w:color w:val="auto"/>
          <w:spacing w:val="0"/>
          <w:sz w:val="32"/>
          <w:szCs w:val="32"/>
          <w:shd w:val="clear" w:fill="FFFFFF"/>
          <w:lang w:val="en-US" w:eastAsia="zh-CN"/>
        </w:rPr>
      </w:pPr>
      <w:r>
        <w:rPr>
          <w:rFonts w:hint="default" w:ascii="方正楷体_GBK" w:hAnsi="方正楷体_GBK" w:eastAsia="方正楷体_GBK" w:cs="方正楷体_GBK"/>
          <w:i w:val="0"/>
          <w:iCs w:val="0"/>
          <w:caps w:val="0"/>
          <w:color w:val="auto"/>
          <w:spacing w:val="0"/>
          <w:sz w:val="32"/>
          <w:szCs w:val="32"/>
          <w:shd w:val="clear" w:fill="FFFFFF"/>
          <w:lang w:val="en-US" w:eastAsia="zh-CN"/>
        </w:rPr>
        <w:t>水质目标为Ⅲ类断面</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当月度水质优于年度目标1个类别及以上的，由下游县区、开发区或市财政每次给予生态补偿25万元。</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当水质年均值达到或优于Ⅲ类时，以高锰酸盐指数、化学需氧量、氨氮和总磷四项指标计算补偿指数，补偿指数乘以补偿基数200万，确定</w:t>
      </w:r>
      <w:r>
        <w:rPr>
          <w:rFonts w:hint="default" w:ascii="Times New Roman" w:hAnsi="Times New Roman" w:eastAsia="方正仿宋_GBK" w:cs="Times New Roman"/>
          <w:bCs/>
          <w:sz w:val="32"/>
          <w:szCs w:val="32"/>
        </w:rPr>
        <w:t>年度奖励金金额。</w:t>
      </w:r>
      <w:r>
        <w:rPr>
          <w:rFonts w:hint="default" w:ascii="Times New Roman" w:hAnsi="Times New Roman" w:eastAsia="方正仿宋_GBK" w:cs="Times New Roman"/>
          <w:sz w:val="32"/>
          <w:szCs w:val="32"/>
        </w:rPr>
        <w:t>由下游县区、开发区或市财政于下一年度清算时给予责任县区、开发区年度奖励金。某断面年度奖励金计算公式如下：</w:t>
      </w:r>
    </w:p>
    <w:p>
      <w:pPr>
        <w:keepNext w:val="0"/>
        <w:keepLines w:val="0"/>
        <w:pageBreakBefore w:val="0"/>
        <w:widowControl w:val="0"/>
        <w:kinsoku/>
        <w:wordWrap/>
        <w:overflowPunct/>
        <w:topLinePunct w:val="0"/>
        <w:autoSpaceDE/>
        <w:autoSpaceDN/>
        <w:bidi w:val="0"/>
        <w:adjustRightInd/>
        <w:snapToGrid/>
        <w:spacing w:line="590" w:lineRule="exact"/>
        <w:ind w:firstLine="480" w:firstLineChars="200"/>
        <w:textAlignment w:val="auto"/>
        <w:rPr>
          <w:rFonts w:hint="default" w:hAnsi="Cambria Math" w:cs="Times New Roman"/>
          <w:b w:val="0"/>
          <w:i w:val="0"/>
          <w:kern w:val="2"/>
          <w:sz w:val="24"/>
          <w:szCs w:val="24"/>
          <w:lang w:val="en-US" w:eastAsia="zh-CN" w:bidi="ar-SA"/>
        </w:rPr>
      </w:pP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default" w:ascii="Times New Roman" w:hAnsi="Times New Roman" w:eastAsia="方正仿宋_GBK" w:cs="Times New Roman"/>
          <w:sz w:val="32"/>
          <w:szCs w:val="32"/>
        </w:rPr>
      </w:pPr>
      <m:oMathPara>
        <m:oMath>
          <m:r>
            <m:rPr>
              <m:sty m:val="p"/>
            </m:rPr>
            <w:rPr>
              <w:rFonts w:hint="default" w:ascii="Cambria Math" w:hAnsi="Cambria Math" w:eastAsia="方正仿宋_GBK" w:cs="Times New Roman"/>
              <w:sz w:val="32"/>
              <w:szCs w:val="32"/>
              <w:lang w:val="en-US" w:eastAsia="zh-CN"/>
            </w:rPr>
            <m:t>p=</m:t>
          </m:r>
          <m:f>
            <m:fPr>
              <m:ctrlPr>
                <w:rPr>
                  <w:rFonts w:hint="default" w:ascii="Cambria Math" w:hAnsi="Cambria Math" w:eastAsia="方正仿宋_GBK" w:cs="Times New Roman"/>
                  <w:sz w:val="32"/>
                  <w:szCs w:val="32"/>
                  <w:lang w:val="en-US" w:eastAsia="zh-CN"/>
                </w:rPr>
              </m:ctrlPr>
            </m:fPr>
            <m:num>
              <m:r>
                <m:rPr>
                  <m:sty m:val="p"/>
                </m:rPr>
                <w:rPr>
                  <w:rFonts w:hint="default" w:ascii="Cambria Math" w:hAnsi="Cambria Math" w:eastAsia="方正仿宋_GBK" w:cs="Times New Roman"/>
                  <w:sz w:val="32"/>
                  <w:szCs w:val="32"/>
                  <w:lang w:val="en-US" w:eastAsia="zh-CN"/>
                </w:rPr>
                <m:t>1</m:t>
              </m:r>
              <m:ctrlPr>
                <w:rPr>
                  <w:rFonts w:hint="default" w:ascii="Cambria Math" w:hAnsi="Cambria Math" w:eastAsia="方正仿宋_GBK" w:cs="Times New Roman"/>
                  <w:sz w:val="32"/>
                  <w:szCs w:val="32"/>
                  <w:lang w:val="en-US" w:eastAsia="zh-CN"/>
                </w:rPr>
              </m:ctrlPr>
            </m:num>
            <m:den>
              <m:r>
                <m:rPr>
                  <m:sty m:val="p"/>
                </m:rPr>
                <w:rPr>
                  <w:rFonts w:hint="default" w:ascii="Cambria Math" w:hAnsi="Cambria Math" w:eastAsia="方正仿宋_GBK" w:cs="Times New Roman"/>
                  <w:sz w:val="32"/>
                  <w:szCs w:val="32"/>
                  <w:lang w:val="en-US" w:eastAsia="zh-CN"/>
                </w:rPr>
                <m:t>n</m:t>
              </m:r>
              <m:ctrlPr>
                <w:rPr>
                  <w:rFonts w:hint="default" w:ascii="Cambria Math" w:hAnsi="Cambria Math" w:eastAsia="方正仿宋_GBK" w:cs="Times New Roman"/>
                  <w:sz w:val="32"/>
                  <w:szCs w:val="32"/>
                  <w:lang w:val="en-US" w:eastAsia="zh-CN"/>
                </w:rPr>
              </m:ctrlPr>
            </m:den>
          </m:f>
          <m:nary>
            <m:naryPr>
              <m:chr m:val="∑"/>
              <m:grow m:val="1"/>
              <m:limLoc m:val="undOvr"/>
              <m:ctrlPr>
                <w:rPr>
                  <w:rFonts w:hint="default" w:ascii="Cambria Math" w:hAnsi="Cambria Math" w:eastAsia="方正仿宋_GBK" w:cs="Times New Roman"/>
                  <w:sz w:val="32"/>
                  <w:szCs w:val="32"/>
                  <w:lang w:val="en-US"/>
                </w:rPr>
              </m:ctrlPr>
            </m:naryPr>
            <m:sub>
              <m:r>
                <m:rPr>
                  <m:sty m:val="p"/>
                </m:rPr>
                <w:rPr>
                  <w:rFonts w:hint="default" w:ascii="Cambria Math" w:hAnsi="Cambria Math" w:eastAsia="方正仿宋_GBK" w:cs="Times New Roman"/>
                  <w:sz w:val="32"/>
                  <w:szCs w:val="32"/>
                  <w:lang w:val="en-US" w:eastAsia="zh-CN"/>
                </w:rPr>
                <m:t>i−1</m:t>
              </m:r>
              <m:ctrlPr>
                <w:rPr>
                  <w:rFonts w:hint="default" w:ascii="Cambria Math" w:hAnsi="Cambria Math" w:eastAsia="方正仿宋_GBK" w:cs="Times New Roman"/>
                  <w:sz w:val="32"/>
                  <w:szCs w:val="32"/>
                  <w:lang w:val="en-US"/>
                </w:rPr>
              </m:ctrlPr>
            </m:sub>
            <m:sup>
              <m:r>
                <m:rPr>
                  <m:sty m:val="p"/>
                </m:rPr>
                <w:rPr>
                  <w:rFonts w:hint="default" w:ascii="Cambria Math" w:hAnsi="Cambria Math" w:eastAsia="方正仿宋_GBK" w:cs="Times New Roman"/>
                  <w:sz w:val="32"/>
                  <w:szCs w:val="32"/>
                  <w:lang w:val="en-US"/>
                </w:rPr>
                <m:t>n</m:t>
              </m:r>
              <m:ctrlPr>
                <w:rPr>
                  <w:rFonts w:hint="default" w:ascii="Cambria Math" w:hAnsi="Cambria Math" w:eastAsia="方正仿宋_GBK" w:cs="Times New Roman"/>
                  <w:sz w:val="32"/>
                  <w:szCs w:val="32"/>
                  <w:lang w:val="en-US"/>
                </w:rPr>
              </m:ctrlPr>
            </m:sup>
            <m:e>
              <m:f>
                <m:fPr>
                  <m:ctrlPr>
                    <w:rPr>
                      <w:rFonts w:hint="default" w:ascii="Cambria Math" w:hAnsi="Cambria Math" w:eastAsia="方正仿宋_GBK" w:cs="Times New Roman"/>
                      <w:sz w:val="32"/>
                      <w:szCs w:val="32"/>
                      <w:lang w:val="en-US"/>
                    </w:rPr>
                  </m:ctrlPr>
                </m:fPr>
                <m:num>
                  <m:sSub>
                    <m:sSubPr>
                      <m:ctrlPr>
                        <w:rPr>
                          <w:rFonts w:hint="default" w:ascii="Cambria Math" w:hAnsi="Cambria Math" w:eastAsia="方正仿宋_GBK" w:cs="Times New Roman"/>
                          <w:sz w:val="32"/>
                          <w:szCs w:val="32"/>
                          <w:lang w:val="en-US"/>
                        </w:rPr>
                      </m:ctrlPr>
                    </m:sSubPr>
                    <m:e>
                      <m:r>
                        <m:rPr>
                          <m:sty m:val="p"/>
                        </m:rPr>
                        <w:rPr>
                          <w:rFonts w:hint="default" w:ascii="Cambria Math" w:hAnsi="Cambria Math" w:eastAsia="方正仿宋_GBK" w:cs="Times New Roman"/>
                          <w:sz w:val="32"/>
                          <w:szCs w:val="32"/>
                          <w:lang w:val="en-US" w:eastAsia="zh-CN"/>
                        </w:rPr>
                        <m:t>c</m:t>
                      </m:r>
                      <m:ctrlPr>
                        <w:rPr>
                          <w:rFonts w:hint="default" w:ascii="Cambria Math" w:hAnsi="Cambria Math" w:eastAsia="方正仿宋_GBK" w:cs="Times New Roman"/>
                          <w:sz w:val="32"/>
                          <w:szCs w:val="32"/>
                          <w:lang w:val="en-US"/>
                        </w:rPr>
                      </m:ctrlPr>
                    </m:e>
                    <m:sub>
                      <m:r>
                        <m:rPr>
                          <m:sty m:val="p"/>
                        </m:rPr>
                        <w:rPr>
                          <w:rFonts w:hint="default" w:ascii="Cambria Math" w:hAnsi="Cambria Math" w:eastAsia="方正仿宋_GBK" w:cs="Times New Roman"/>
                          <w:sz w:val="32"/>
                          <w:szCs w:val="32"/>
                          <w:lang w:val="en-US" w:eastAsia="zh-CN"/>
                        </w:rPr>
                        <m:t>0</m:t>
                      </m:r>
                      <m:ctrlPr>
                        <w:rPr>
                          <w:rFonts w:hint="default" w:ascii="Cambria Math" w:hAnsi="Cambria Math" w:eastAsia="方正仿宋_GBK" w:cs="Times New Roman"/>
                          <w:sz w:val="32"/>
                          <w:szCs w:val="32"/>
                          <w:lang w:val="en-US"/>
                        </w:rPr>
                      </m:ctrlPr>
                    </m:sub>
                  </m:sSub>
                  <m:sSub>
                    <m:sSubPr>
                      <m:ctrlPr>
                        <w:rPr>
                          <w:rFonts w:hint="default" w:ascii="Cambria Math" w:hAnsi="Cambria Math" w:eastAsia="方正仿宋_GBK" w:cs="Times New Roman"/>
                          <w:sz w:val="32"/>
                          <w:szCs w:val="32"/>
                          <w:lang w:val="en-US"/>
                        </w:rPr>
                      </m:ctrlPr>
                    </m:sSubPr>
                    <m:e>
                      <m:r>
                        <m:rPr>
                          <m:sty m:val="p"/>
                        </m:rPr>
                        <w:rPr>
                          <w:rFonts w:hint="default" w:ascii="Cambria Math" w:hAnsi="Cambria Math" w:eastAsia="方正仿宋_GBK" w:cs="Times New Roman"/>
                          <w:sz w:val="32"/>
                          <w:szCs w:val="32"/>
                          <w:lang w:val="en-US" w:eastAsia="zh-CN"/>
                        </w:rPr>
                        <m:t>−c</m:t>
                      </m:r>
                      <m:ctrlPr>
                        <w:rPr>
                          <w:rFonts w:hint="default" w:ascii="Cambria Math" w:hAnsi="Cambria Math" w:eastAsia="方正仿宋_GBK" w:cs="Times New Roman"/>
                          <w:sz w:val="32"/>
                          <w:szCs w:val="32"/>
                          <w:lang w:val="en-US"/>
                        </w:rPr>
                      </m:ctrlPr>
                    </m:e>
                    <m:sub>
                      <m:r>
                        <m:rPr>
                          <m:sty m:val="p"/>
                        </m:rPr>
                        <w:rPr>
                          <w:rFonts w:hint="default" w:ascii="Cambria Math" w:hAnsi="Cambria Math" w:eastAsia="方正仿宋_GBK" w:cs="Times New Roman"/>
                          <w:sz w:val="32"/>
                          <w:szCs w:val="32"/>
                          <w:lang w:val="en-US" w:eastAsia="zh-CN"/>
                        </w:rPr>
                        <m:t>i</m:t>
                      </m:r>
                      <m:ctrlPr>
                        <w:rPr>
                          <w:rFonts w:hint="default" w:ascii="Cambria Math" w:hAnsi="Cambria Math" w:eastAsia="方正仿宋_GBK" w:cs="Times New Roman"/>
                          <w:sz w:val="32"/>
                          <w:szCs w:val="32"/>
                          <w:lang w:val="en-US"/>
                        </w:rPr>
                      </m:ctrlPr>
                    </m:sub>
                  </m:sSub>
                  <m:ctrlPr>
                    <w:rPr>
                      <w:rFonts w:hint="default" w:ascii="Cambria Math" w:hAnsi="Cambria Math" w:eastAsia="方正仿宋_GBK" w:cs="Times New Roman"/>
                      <w:sz w:val="32"/>
                      <w:szCs w:val="32"/>
                      <w:lang w:val="en-US"/>
                    </w:rPr>
                  </m:ctrlPr>
                </m:num>
                <m:den>
                  <m:sSub>
                    <m:sSubPr>
                      <m:ctrlPr>
                        <w:rPr>
                          <w:rFonts w:hint="default" w:ascii="Cambria Math" w:hAnsi="Cambria Math" w:eastAsia="方正仿宋_GBK" w:cs="Times New Roman"/>
                          <w:sz w:val="32"/>
                          <w:szCs w:val="32"/>
                          <w:lang w:val="en-US"/>
                        </w:rPr>
                      </m:ctrlPr>
                    </m:sSubPr>
                    <m:e>
                      <m:r>
                        <m:rPr>
                          <m:sty m:val="p"/>
                        </m:rPr>
                        <w:rPr>
                          <w:rFonts w:hint="default" w:ascii="Cambria Math" w:hAnsi="Cambria Math" w:eastAsia="方正仿宋_GBK" w:cs="Times New Roman"/>
                          <w:sz w:val="32"/>
                          <w:szCs w:val="32"/>
                          <w:lang w:val="en-US" w:eastAsia="zh-CN"/>
                        </w:rPr>
                        <m:t>c</m:t>
                      </m:r>
                      <m:ctrlPr>
                        <w:rPr>
                          <w:rFonts w:hint="default" w:ascii="Cambria Math" w:hAnsi="Cambria Math" w:eastAsia="方正仿宋_GBK" w:cs="Times New Roman"/>
                          <w:sz w:val="32"/>
                          <w:szCs w:val="32"/>
                          <w:lang w:val="en-US"/>
                        </w:rPr>
                      </m:ctrlPr>
                    </m:e>
                    <m:sub>
                      <m:r>
                        <m:rPr>
                          <m:sty m:val="p"/>
                        </m:rPr>
                        <w:rPr>
                          <w:rFonts w:hint="default" w:ascii="Cambria Math" w:hAnsi="Cambria Math" w:eastAsia="方正仿宋_GBK" w:cs="Times New Roman"/>
                          <w:sz w:val="32"/>
                          <w:szCs w:val="32"/>
                          <w:lang w:val="en-US" w:eastAsia="zh-CN"/>
                        </w:rPr>
                        <m:t>0</m:t>
                      </m:r>
                      <m:ctrlPr>
                        <w:rPr>
                          <w:rFonts w:hint="default" w:ascii="Cambria Math" w:hAnsi="Cambria Math" w:eastAsia="方正仿宋_GBK" w:cs="Times New Roman"/>
                          <w:sz w:val="32"/>
                          <w:szCs w:val="32"/>
                          <w:lang w:val="en-US"/>
                        </w:rPr>
                      </m:ctrlPr>
                    </m:sub>
                  </m:sSub>
                  <m:ctrlPr>
                    <w:rPr>
                      <w:rFonts w:hint="default" w:ascii="Cambria Math" w:hAnsi="Cambria Math" w:eastAsia="方正仿宋_GBK" w:cs="Times New Roman"/>
                      <w:sz w:val="32"/>
                      <w:szCs w:val="32"/>
                      <w:lang w:val="en-US"/>
                    </w:rPr>
                  </m:ctrlPr>
                </m:den>
              </m:f>
              <m:ctrlPr>
                <w:rPr>
                  <w:rFonts w:hint="default" w:ascii="Cambria Math" w:hAnsi="Cambria Math" w:eastAsia="方正仿宋_GBK" w:cs="Times New Roman"/>
                  <w:sz w:val="32"/>
                  <w:szCs w:val="32"/>
                  <w:lang w:val="en-US"/>
                </w:rPr>
              </m:ctrlPr>
            </m:e>
          </m:nary>
          <m:r>
            <m:rPr>
              <m:sty m:val="p"/>
            </m:rPr>
            <w:rPr>
              <w:rFonts w:hint="default" w:ascii="Cambria Math" w:hAnsi="Cambria Math" w:eastAsia="方正仿宋_GBK" w:cs="Times New Roman"/>
              <w:sz w:val="32"/>
              <w:szCs w:val="32"/>
              <w:lang w:val="en-US"/>
            </w:rPr>
            <m:t>×</m:t>
          </m:r>
          <m:r>
            <m:rPr>
              <m:sty m:val="p"/>
            </m:rPr>
            <w:rPr>
              <w:rFonts w:hint="default" w:ascii="Cambria Math" w:hAnsi="Cambria Math" w:eastAsia="方正仿宋_GBK" w:cs="Times New Roman"/>
              <w:sz w:val="32"/>
              <w:szCs w:val="32"/>
              <w:lang w:val="en-US" w:eastAsia="zh-CN"/>
            </w:rPr>
            <m:t>补偿基数</m:t>
          </m:r>
          <m:r>
            <m:rPr>
              <m:sty m:val="p"/>
            </m:rPr>
            <w:rPr>
              <w:rFonts w:hint="default" w:ascii="Cambria Math" w:hAnsi="Cambria Math" w:eastAsia="方正仿宋_GBK" w:cs="Times New Roman"/>
              <w:sz w:val="32"/>
              <w:szCs w:val="32"/>
              <w:lang w:val="en-US"/>
            </w:rPr>
            <m:t>×</m:t>
          </m:r>
          <m:r>
            <m:rPr>
              <m:sty m:val="p"/>
            </m:rPr>
            <w:rPr>
              <w:rFonts w:hint="default" w:ascii="Cambria Math" w:hAnsi="Cambria Math" w:eastAsia="方正仿宋_GBK" w:cs="Times New Roman"/>
              <w:sz w:val="32"/>
              <w:szCs w:val="32"/>
              <w:lang w:val="en-US" w:eastAsia="zh-CN"/>
            </w:rPr>
            <m:t>补偿系数</m:t>
          </m:r>
        </m:oMath>
      </m:oMathPara>
    </w:p>
    <w:p>
      <w:pPr>
        <w:keepNext w:val="0"/>
        <w:keepLines w:val="0"/>
        <w:pageBreakBefore w:val="0"/>
        <w:widowControl w:val="0"/>
        <w:tabs>
          <w:tab w:val="center" w:pos="4153"/>
        </w:tabs>
        <w:kinsoku/>
        <w:wordWrap/>
        <w:overflowPunct/>
        <w:topLinePunct w:val="0"/>
        <w:autoSpaceDE/>
        <w:autoSpaceDN/>
        <w:bidi w:val="0"/>
        <w:adjustRightInd/>
        <w:snapToGrid/>
        <w:spacing w:line="590" w:lineRule="exact"/>
        <w:ind w:firstLine="640" w:firstLineChars="200"/>
        <w:textAlignment w:val="auto"/>
        <w:rPr>
          <w:rFonts w:hint="default" w:ascii="Times New Roman" w:hAnsi="Times New Roman" w:eastAsia="方正仿宋_GBK" w:cs="Times New Roman"/>
          <w:sz w:val="32"/>
          <w:szCs w:val="32"/>
        </w:rPr>
      </w:pPr>
    </w:p>
    <w:p>
      <w:pPr>
        <w:keepNext w:val="0"/>
        <w:keepLines w:val="0"/>
        <w:pageBreakBefore w:val="0"/>
        <w:widowControl w:val="0"/>
        <w:tabs>
          <w:tab w:val="center" w:pos="4153"/>
        </w:tabs>
        <w:kinsoku/>
        <w:wordWrap/>
        <w:overflowPunct/>
        <w:topLinePunct w:val="0"/>
        <w:autoSpaceDE/>
        <w:autoSpaceDN/>
        <w:bidi w:val="0"/>
        <w:adjustRightInd/>
        <w:snapToGrid/>
        <w:spacing w:line="59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其中，C</w:t>
      </w:r>
      <w:r>
        <w:rPr>
          <w:rFonts w:hint="default" w:ascii="Times New Roman" w:hAnsi="Times New Roman" w:eastAsia="方正仿宋_GBK" w:cs="Times New Roman"/>
          <w:sz w:val="32"/>
          <w:szCs w:val="32"/>
          <w:vertAlign w:val="subscript"/>
        </w:rPr>
        <w:t>i</w:t>
      </w:r>
      <w:r>
        <w:rPr>
          <w:rFonts w:hint="default" w:ascii="Times New Roman" w:hAnsi="Times New Roman" w:eastAsia="方正仿宋_GBK" w:cs="Times New Roman"/>
          <w:sz w:val="32"/>
          <w:szCs w:val="32"/>
        </w:rPr>
        <w:t>——某项指标实测年均浓度值；</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C</w:t>
      </w:r>
      <w:r>
        <w:rPr>
          <w:rFonts w:hint="default" w:ascii="Times New Roman" w:hAnsi="Times New Roman" w:eastAsia="方正仿宋_GBK" w:cs="Times New Roman"/>
          <w:sz w:val="32"/>
          <w:szCs w:val="32"/>
          <w:vertAlign w:val="subscript"/>
        </w:rPr>
        <w:t>0</w:t>
      </w:r>
      <w:r>
        <w:rPr>
          <w:rFonts w:hint="default" w:ascii="Times New Roman" w:hAnsi="Times New Roman" w:eastAsia="方正仿宋_GBK" w:cs="Times New Roman"/>
          <w:sz w:val="32"/>
          <w:szCs w:val="32"/>
        </w:rPr>
        <w:t>——某项指标对应《地表水环境质量标准》Ⅲ类水质标准值；</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default" w:ascii="Times New Roman" w:hAnsi="Times New Roman" w:eastAsia="方正仿宋_GBK" w:cs="Times New Roman"/>
          <w:color w:val="auto"/>
          <w:sz w:val="32"/>
          <w:szCs w:val="32"/>
        </w:rPr>
      </w:pPr>
      <w:r>
        <w:rPr>
          <w:rFonts w:hint="default" w:ascii="Times New Roman" w:hAnsi="Times New Roman" w:eastAsia="方正仿宋_GBK" w:cs="Times New Roman"/>
          <w:sz w:val="32"/>
          <w:szCs w:val="32"/>
        </w:rPr>
        <w:t>n——某</w:t>
      </w:r>
      <w:r>
        <w:rPr>
          <w:rFonts w:hint="default" w:ascii="Times New Roman" w:hAnsi="Times New Roman" w:eastAsia="方正仿宋_GBK" w:cs="Times New Roman"/>
          <w:color w:val="auto"/>
          <w:sz w:val="32"/>
          <w:szCs w:val="32"/>
        </w:rPr>
        <w:t>断面计算补偿指数的指标个数（n=4）；</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default" w:ascii="Times New Roman" w:hAnsi="Times New Roman" w:eastAsia="方正仿宋_GBK" w:cs="Times New Roman"/>
          <w:color w:val="auto"/>
          <w:sz w:val="32"/>
          <w:szCs w:val="32"/>
        </w:rPr>
      </w:pPr>
      <w:r>
        <w:rPr>
          <w:rFonts w:hint="default" w:ascii="Times New Roman" w:hAnsi="Times New Roman" w:eastAsia="方正仿宋_GBK" w:cs="Times New Roman"/>
          <w:color w:val="auto"/>
          <w:sz w:val="32"/>
          <w:szCs w:val="32"/>
        </w:rPr>
        <w:t>P——某断面年度奖励金金额。</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default" w:ascii="Times New Roman" w:hAnsi="Times New Roman" w:eastAsia="方正仿宋_GBK" w:cs="Times New Roman"/>
          <w:color w:val="auto"/>
          <w:sz w:val="32"/>
          <w:szCs w:val="32"/>
        </w:rPr>
      </w:pPr>
      <w:r>
        <w:rPr>
          <w:rFonts w:hint="default" w:ascii="Times New Roman" w:hAnsi="Times New Roman" w:eastAsia="方正仿宋_GBK" w:cs="Times New Roman"/>
          <w:color w:val="auto"/>
          <w:sz w:val="32"/>
          <w:szCs w:val="32"/>
          <w:lang w:eastAsia="zh-CN"/>
        </w:rPr>
        <w:t>补偿系数：根据省对淮北市域的生态补偿金数额与淮北市确定的资金控制总额比例确定。</w:t>
      </w:r>
    </w:p>
    <w:p>
      <w:pPr>
        <w:keepNext w:val="0"/>
        <w:keepLines w:val="0"/>
        <w:pageBreakBefore w:val="0"/>
        <w:widowControl w:val="0"/>
        <w:numPr>
          <w:ilvl w:val="0"/>
          <w:numId w:val="1"/>
        </w:numPr>
        <w:kinsoku/>
        <w:wordWrap/>
        <w:overflowPunct/>
        <w:topLinePunct w:val="0"/>
        <w:autoSpaceDE/>
        <w:autoSpaceDN/>
        <w:bidi w:val="0"/>
        <w:adjustRightInd/>
        <w:snapToGrid/>
        <w:spacing w:line="590" w:lineRule="exact"/>
        <w:ind w:left="0" w:leftChars="0" w:firstLine="640" w:firstLineChars="200"/>
        <w:textAlignment w:val="auto"/>
        <w:rPr>
          <w:rFonts w:hint="default" w:ascii="Times New Roman" w:hAnsi="Times New Roman" w:eastAsia="方正仿宋_GBK" w:cs="Times New Roman"/>
          <w:color w:val="auto"/>
          <w:sz w:val="32"/>
          <w:szCs w:val="32"/>
        </w:rPr>
      </w:pPr>
      <w:r>
        <w:rPr>
          <w:rFonts w:hint="default" w:ascii="方正楷体_GBK" w:hAnsi="方正楷体_GBK" w:eastAsia="方正楷体_GBK" w:cs="方正楷体_GBK"/>
          <w:i w:val="0"/>
          <w:iCs w:val="0"/>
          <w:caps w:val="0"/>
          <w:color w:val="auto"/>
          <w:spacing w:val="0"/>
          <w:sz w:val="32"/>
          <w:szCs w:val="32"/>
          <w:shd w:val="clear" w:fill="FFFFFF"/>
          <w:lang w:val="en-US" w:eastAsia="zh-CN"/>
        </w:rPr>
        <w:t>水质目标为Ⅳ类断面</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default" w:ascii="Times New Roman" w:hAnsi="Times New Roman" w:eastAsia="方正仿宋_GBK" w:cs="Times New Roman"/>
          <w:color w:val="auto"/>
          <w:sz w:val="32"/>
          <w:szCs w:val="32"/>
        </w:rPr>
      </w:pPr>
      <w:r>
        <w:rPr>
          <w:rFonts w:hint="default" w:ascii="Times New Roman" w:hAnsi="Times New Roman" w:eastAsia="方正仿宋_GBK" w:cs="Times New Roman"/>
          <w:color w:val="auto"/>
          <w:sz w:val="32"/>
          <w:szCs w:val="32"/>
        </w:rPr>
        <w:t>当月度水质类别达到或优于Ⅲ类的，由下游县区、开发区或市财政每次给予责任县区、开发区50万元</w:t>
      </w:r>
      <w:r>
        <w:rPr>
          <w:rFonts w:hint="default" w:ascii="Times New Roman" w:hAnsi="Times New Roman" w:eastAsia="方正仿宋_GBK" w:cs="Times New Roman"/>
          <w:bCs/>
          <w:color w:val="auto"/>
          <w:sz w:val="32"/>
          <w:szCs w:val="32"/>
        </w:rPr>
        <w:t>生态补偿金</w:t>
      </w:r>
      <w:r>
        <w:rPr>
          <w:rFonts w:hint="default" w:ascii="Times New Roman" w:hAnsi="Times New Roman" w:eastAsia="方正仿宋_GBK" w:cs="Times New Roman"/>
          <w:color w:val="auto"/>
          <w:sz w:val="32"/>
          <w:szCs w:val="32"/>
        </w:rPr>
        <w:t>。</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default" w:ascii="Times New Roman" w:hAnsi="Times New Roman" w:eastAsia="方正仿宋_GBK" w:cs="Times New Roman"/>
          <w:color w:val="auto"/>
          <w:sz w:val="32"/>
          <w:szCs w:val="32"/>
        </w:rPr>
      </w:pPr>
      <w:r>
        <w:rPr>
          <w:rFonts w:hint="default" w:ascii="方正黑体_GBK" w:hAnsi="方正黑体_GBK" w:eastAsia="方正黑体_GBK" w:cs="方正黑体_GBK"/>
          <w:sz w:val="32"/>
          <w:szCs w:val="32"/>
        </w:rPr>
        <w:t>第八条</w:t>
      </w:r>
      <w:r>
        <w:rPr>
          <w:rFonts w:hint="eastAsia" w:ascii="Times New Roman" w:hAnsi="Times New Roman" w:eastAsia="方正仿宋_GBK" w:cs="Times New Roman"/>
          <w:color w:val="auto"/>
          <w:sz w:val="32"/>
          <w:szCs w:val="32"/>
          <w:lang w:val="en-US" w:eastAsia="zh-CN"/>
        </w:rPr>
        <w:t xml:space="preserve"> </w:t>
      </w:r>
      <w:r>
        <w:rPr>
          <w:rFonts w:hint="default" w:ascii="Times New Roman" w:hAnsi="Times New Roman" w:eastAsia="方正仿宋_GBK" w:cs="Times New Roman"/>
          <w:color w:val="auto"/>
          <w:sz w:val="32"/>
          <w:szCs w:val="32"/>
        </w:rPr>
        <w:t>污染赔付金具体核算方法如下：</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color w:val="auto"/>
          <w:sz w:val="32"/>
          <w:szCs w:val="32"/>
        </w:rPr>
        <w:t>当月度水质类别较年度目标恶化</w:t>
      </w:r>
      <w:r>
        <w:rPr>
          <w:rFonts w:hint="default" w:ascii="Times New Roman" w:hAnsi="Times New Roman" w:eastAsia="方正仿宋_GBK" w:cs="Times New Roman"/>
          <w:sz w:val="32"/>
          <w:szCs w:val="32"/>
        </w:rPr>
        <w:t>的，由责任县区或开发区向下游县区或开发区、市财政进行污染赔付。污染赔付金额根据断面污染赔付因子超标情况按月进行求和计算。断面污染赔付因子共4项，分别为高锰酸盐指数、化学需氧量、氨氮和总磷，标准限值为水质年度目标类别对应的指标浓度。污染赔付金为4项因子指标污染赔付金之和。</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污染赔付标准暂定为：断面水质某个污染赔付因子监测值数值超过标准限值0.5倍以内（含0.5倍），责任县区或开发区每月赔付50万元，超标倍数每递增0.5倍以内（含0.5倍），污染赔付金额每月增加50万元，单因子指标污染赔付金每月限额为300万元。</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核算污染赔付金额时，当上游入境断面对应水质指标浓度超出相邻的下游生态补偿断面水质超标项的实测浓度值时，按上游入境断面指标影响系数计算下游生态补偿断面的指标浓度值。计算公式如下：</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C</w:t>
      </w:r>
      <w:r>
        <w:rPr>
          <w:rFonts w:hint="default" w:ascii="Times New Roman" w:hAnsi="Times New Roman" w:eastAsia="方正仿宋_GBK" w:cs="Times New Roman"/>
          <w:sz w:val="32"/>
          <w:szCs w:val="32"/>
          <w:vertAlign w:val="subscript"/>
        </w:rPr>
        <w:t>i下游断面</w:t>
      </w:r>
      <w:r>
        <w:rPr>
          <w:rFonts w:hint="default" w:ascii="Times New Roman" w:hAnsi="Times New Roman" w:eastAsia="方正仿宋_GBK" w:cs="Times New Roman"/>
          <w:sz w:val="32"/>
          <w:szCs w:val="32"/>
        </w:rPr>
        <w:t>＝C</w:t>
      </w:r>
      <w:r>
        <w:rPr>
          <w:rFonts w:hint="default" w:ascii="Times New Roman" w:hAnsi="Times New Roman" w:eastAsia="方正仿宋_GBK" w:cs="Times New Roman"/>
          <w:sz w:val="32"/>
          <w:szCs w:val="32"/>
          <w:vertAlign w:val="subscript"/>
        </w:rPr>
        <w:t>下游断面</w:t>
      </w:r>
      <w:r>
        <w:rPr>
          <w:rFonts w:hint="default" w:ascii="Times New Roman" w:hAnsi="Times New Roman" w:eastAsia="方正仿宋_GBK" w:cs="Times New Roman"/>
          <w:sz w:val="32"/>
          <w:szCs w:val="32"/>
        </w:rPr>
        <w:t>/(1+k)</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default" w:ascii="Times New Roman" w:hAnsi="Times New Roman" w:eastAsia="方正仿宋_GBK" w:cs="Times New Roman"/>
          <w:sz w:val="32"/>
          <w:szCs w:val="32"/>
          <w:vertAlign w:val="subscript"/>
        </w:rPr>
      </w:pPr>
      <w:r>
        <w:rPr>
          <w:rFonts w:hint="default" w:ascii="Times New Roman" w:hAnsi="Times New Roman" w:eastAsia="方正仿宋_GBK" w:cs="Times New Roman"/>
          <w:sz w:val="32"/>
          <w:szCs w:val="32"/>
        </w:rPr>
        <w:t>k=(C</w:t>
      </w:r>
      <w:r>
        <w:rPr>
          <w:rFonts w:hint="default" w:ascii="Times New Roman" w:hAnsi="Times New Roman" w:eastAsia="方正仿宋_GBK" w:cs="Times New Roman"/>
          <w:sz w:val="32"/>
          <w:szCs w:val="32"/>
          <w:vertAlign w:val="subscript"/>
        </w:rPr>
        <w:t>上游断面</w:t>
      </w:r>
      <w:r>
        <w:rPr>
          <w:rFonts w:hint="default" w:ascii="Times New Roman" w:hAnsi="Times New Roman" w:eastAsia="方正仿宋_GBK" w:cs="Times New Roman"/>
          <w:sz w:val="32"/>
          <w:szCs w:val="32"/>
        </w:rPr>
        <w:t>－C</w:t>
      </w:r>
      <w:r>
        <w:rPr>
          <w:rFonts w:hint="default" w:ascii="Times New Roman" w:hAnsi="Times New Roman" w:eastAsia="方正仿宋_GBK" w:cs="Times New Roman"/>
          <w:sz w:val="32"/>
          <w:szCs w:val="32"/>
          <w:vertAlign w:val="subscript"/>
        </w:rPr>
        <w:t>io上游断面</w:t>
      </w:r>
      <w:r>
        <w:rPr>
          <w:rFonts w:hint="default" w:ascii="Times New Roman" w:hAnsi="Times New Roman" w:eastAsia="方正仿宋_GBK" w:cs="Times New Roman"/>
          <w:sz w:val="32"/>
          <w:szCs w:val="32"/>
        </w:rPr>
        <w:t>）／C</w:t>
      </w:r>
      <w:r>
        <w:rPr>
          <w:rFonts w:hint="default" w:ascii="Times New Roman" w:hAnsi="Times New Roman" w:eastAsia="方正仿宋_GBK" w:cs="Times New Roman"/>
          <w:sz w:val="32"/>
          <w:szCs w:val="32"/>
          <w:vertAlign w:val="subscript"/>
        </w:rPr>
        <w:t>io上游断面</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式中：C</w:t>
      </w:r>
      <w:r>
        <w:rPr>
          <w:rFonts w:hint="default" w:ascii="Times New Roman" w:hAnsi="Times New Roman" w:eastAsia="方正仿宋_GBK" w:cs="Times New Roman"/>
          <w:sz w:val="32"/>
          <w:szCs w:val="32"/>
          <w:vertAlign w:val="subscript"/>
        </w:rPr>
        <w:t>i下游断面</w:t>
      </w:r>
      <w:r>
        <w:rPr>
          <w:rFonts w:hint="default" w:ascii="Times New Roman" w:hAnsi="Times New Roman" w:eastAsia="方正仿宋_GBK" w:cs="Times New Roman"/>
          <w:sz w:val="32"/>
          <w:szCs w:val="32"/>
        </w:rPr>
        <w:t>——下游出境断面某项指标扣除上游入境断面影响后的核算浓度值；</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C</w:t>
      </w:r>
      <w:r>
        <w:rPr>
          <w:rFonts w:hint="default" w:ascii="Times New Roman" w:hAnsi="Times New Roman" w:eastAsia="方正仿宋_GBK" w:cs="Times New Roman"/>
          <w:sz w:val="32"/>
          <w:szCs w:val="32"/>
          <w:vertAlign w:val="subscript"/>
        </w:rPr>
        <w:t>下游断面</w:t>
      </w:r>
      <w:r>
        <w:rPr>
          <w:rFonts w:hint="default" w:ascii="Times New Roman" w:hAnsi="Times New Roman" w:eastAsia="方正仿宋_GBK" w:cs="Times New Roman"/>
          <w:sz w:val="32"/>
          <w:szCs w:val="32"/>
        </w:rPr>
        <w:t>——下游出境断面某项指标实测浓度值；</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k——上游入境断面某项指标影响系数；</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C</w:t>
      </w:r>
      <w:r>
        <w:rPr>
          <w:rFonts w:hint="default" w:ascii="Times New Roman" w:hAnsi="Times New Roman" w:eastAsia="方正仿宋_GBK" w:cs="Times New Roman"/>
          <w:sz w:val="32"/>
          <w:szCs w:val="32"/>
          <w:vertAlign w:val="subscript"/>
        </w:rPr>
        <w:t>上游断面</w:t>
      </w:r>
      <w:r>
        <w:rPr>
          <w:rFonts w:hint="default" w:ascii="Times New Roman" w:hAnsi="Times New Roman" w:eastAsia="方正仿宋_GBK" w:cs="Times New Roman"/>
          <w:sz w:val="32"/>
          <w:szCs w:val="32"/>
        </w:rPr>
        <w:t>——上游入境断面某项指标实测浓度值；</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C</w:t>
      </w:r>
      <w:r>
        <w:rPr>
          <w:rFonts w:hint="default" w:ascii="Times New Roman" w:hAnsi="Times New Roman" w:eastAsia="方正仿宋_GBK" w:cs="Times New Roman"/>
          <w:sz w:val="32"/>
          <w:szCs w:val="32"/>
          <w:vertAlign w:val="subscript"/>
        </w:rPr>
        <w:t>io上游断面</w:t>
      </w:r>
      <w:r>
        <w:rPr>
          <w:rFonts w:hint="default" w:ascii="Times New Roman" w:hAnsi="Times New Roman" w:eastAsia="方正仿宋_GBK" w:cs="Times New Roman"/>
          <w:sz w:val="32"/>
          <w:szCs w:val="32"/>
        </w:rPr>
        <w:t>——上游入境断面某项指标目标值。</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default" w:ascii="Times New Roman" w:hAnsi="Times New Roman" w:eastAsia="方正仿宋_GBK" w:cs="Times New Roman"/>
          <w:sz w:val="32"/>
          <w:szCs w:val="32"/>
        </w:rPr>
      </w:pPr>
      <w:r>
        <w:rPr>
          <w:rFonts w:hint="default" w:ascii="方正黑体_GBK" w:hAnsi="方正黑体_GBK" w:eastAsia="方正黑体_GBK" w:cs="方正黑体_GBK"/>
          <w:sz w:val="32"/>
          <w:szCs w:val="32"/>
        </w:rPr>
        <w:t>第九条</w:t>
      </w:r>
      <w:r>
        <w:rPr>
          <w:rFonts w:hint="eastAsia" w:ascii="Times New Roman" w:hAnsi="Times New Roman" w:eastAsia="方正仿宋_GBK" w:cs="Times New Roman"/>
          <w:sz w:val="32"/>
          <w:szCs w:val="32"/>
          <w:lang w:val="en-US" w:eastAsia="zh-CN"/>
        </w:rPr>
        <w:t xml:space="preserve"> </w:t>
      </w:r>
      <w:r>
        <w:rPr>
          <w:rFonts w:hint="default" w:ascii="Times New Roman" w:hAnsi="Times New Roman" w:eastAsia="方正仿宋_GBK" w:cs="Times New Roman"/>
          <w:sz w:val="32"/>
          <w:szCs w:val="32"/>
        </w:rPr>
        <w:t>年度水质类别为劣Ⅴ类、未达到年度水质目标或发生较大以上级别突发环境事件的断面，当年不予发放生态补偿金，污染赔付金正常收缴。突发环境事件等级按照《国家突发环境事件应急预案》分级标准确定。</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default" w:ascii="Times New Roman" w:hAnsi="Times New Roman" w:eastAsia="方正仿宋_GBK" w:cs="Times New Roman"/>
          <w:sz w:val="32"/>
          <w:szCs w:val="32"/>
        </w:rPr>
      </w:pPr>
      <w:r>
        <w:rPr>
          <w:rFonts w:hint="default" w:ascii="方正黑体_GBK" w:hAnsi="方正黑体_GBK" w:eastAsia="方正黑体_GBK" w:cs="方正黑体_GBK"/>
          <w:sz w:val="32"/>
          <w:szCs w:val="32"/>
        </w:rPr>
        <w:t>第十条</w:t>
      </w:r>
      <w:r>
        <w:rPr>
          <w:rFonts w:hint="eastAsia" w:ascii="Times New Roman" w:hAnsi="Times New Roman" w:eastAsia="方正仿宋_GBK" w:cs="Times New Roman"/>
          <w:sz w:val="32"/>
          <w:szCs w:val="32"/>
          <w:lang w:val="en-US" w:eastAsia="zh-CN"/>
        </w:rPr>
        <w:t xml:space="preserve"> </w:t>
      </w:r>
      <w:r>
        <w:rPr>
          <w:rFonts w:hint="default" w:ascii="Times New Roman" w:hAnsi="Times New Roman" w:eastAsia="方正仿宋_GBK" w:cs="Times New Roman"/>
          <w:sz w:val="32"/>
          <w:szCs w:val="32"/>
        </w:rPr>
        <w:t>遇重大以上水旱、气象、地震、地质等自然灾害，或生态环境保护需要直接导致考核断面超标的，或因城镇生活污水处理厂、工业污染治理设施、畜禽养殖粪污治理设施、生活垃圾渗滤液处理设施受到自然灾害严重破坏等造成无法达标排放导致断面超标的，有关部门提供相关证明材料经市生态环境局审核后，暂停影响期间补偿核算。</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南水北调工程、引江济淮工程调水期间，其输水通道涉及的断面暂停补偿核算。</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default" w:ascii="Times New Roman" w:hAnsi="Times New Roman" w:eastAsia="方正仿宋_GBK" w:cs="Times New Roman"/>
          <w:sz w:val="32"/>
          <w:szCs w:val="32"/>
        </w:rPr>
      </w:pPr>
      <w:r>
        <w:rPr>
          <w:rFonts w:hint="default" w:ascii="方正黑体_GBK" w:hAnsi="方正黑体_GBK" w:eastAsia="方正黑体_GBK" w:cs="方正黑体_GBK"/>
          <w:sz w:val="32"/>
          <w:szCs w:val="32"/>
        </w:rPr>
        <w:t>第十一条</w:t>
      </w:r>
      <w:r>
        <w:rPr>
          <w:rFonts w:hint="eastAsia" w:ascii="Times New Roman" w:hAnsi="Times New Roman" w:eastAsia="方正仿宋_GBK" w:cs="Times New Roman"/>
          <w:sz w:val="32"/>
          <w:szCs w:val="32"/>
          <w:lang w:val="en-US" w:eastAsia="zh-CN"/>
        </w:rPr>
        <w:t xml:space="preserve"> </w:t>
      </w:r>
      <w:r>
        <w:rPr>
          <w:rFonts w:hint="default" w:ascii="Times New Roman" w:hAnsi="Times New Roman" w:eastAsia="方正仿宋_GBK" w:cs="Times New Roman"/>
          <w:sz w:val="32"/>
          <w:szCs w:val="32"/>
        </w:rPr>
        <w:t>市生态环境局定期计算各补偿断面的污染赔付和生态补偿金额，向社会公布，并会同市财政局通报各县区政府、开发区。市财政按年度通过结算、直接收缴或支付等方式，对断面的污染赔付金和生态补偿金进行清算。</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default" w:ascii="Times New Roman" w:hAnsi="Times New Roman" w:eastAsia="方正仿宋_GBK" w:cs="Times New Roman"/>
          <w:sz w:val="32"/>
          <w:szCs w:val="32"/>
        </w:rPr>
      </w:pPr>
      <w:r>
        <w:rPr>
          <w:rFonts w:hint="default" w:ascii="方正黑体_GBK" w:hAnsi="方正黑体_GBK" w:eastAsia="方正黑体_GBK" w:cs="方正黑体_GBK"/>
          <w:sz w:val="32"/>
          <w:szCs w:val="32"/>
        </w:rPr>
        <w:t>第十二条</w:t>
      </w:r>
      <w:r>
        <w:rPr>
          <w:rFonts w:hint="eastAsia" w:ascii="Times New Roman" w:hAnsi="Times New Roman" w:eastAsia="方正仿宋_GBK" w:cs="Times New Roman"/>
          <w:sz w:val="32"/>
          <w:szCs w:val="32"/>
          <w:lang w:val="en-US" w:eastAsia="zh-CN"/>
        </w:rPr>
        <w:t xml:space="preserve"> </w:t>
      </w:r>
      <w:r>
        <w:rPr>
          <w:rFonts w:hint="default" w:ascii="Times New Roman" w:hAnsi="Times New Roman" w:eastAsia="方正仿宋_GBK" w:cs="Times New Roman"/>
          <w:sz w:val="32"/>
          <w:szCs w:val="32"/>
        </w:rPr>
        <w:t>各县区政府、开发区如有异议，应于收到通报后15个工作日内以书面形式向市生态环境局提出复核申请。市生态环境局在收到申请后及时组织调查复核，并于收到申请后20个工作日内作出最终核定意见。</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地表水断面生态补偿工作上、下游地区有关争议事项，由市生态环境局牵头协调、作出认定。</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default" w:ascii="Times New Roman" w:hAnsi="Times New Roman" w:eastAsia="方正仿宋_GBK" w:cs="Times New Roman"/>
          <w:sz w:val="32"/>
          <w:szCs w:val="32"/>
        </w:rPr>
      </w:pPr>
      <w:r>
        <w:rPr>
          <w:rFonts w:hint="default" w:ascii="方正黑体_GBK" w:hAnsi="方正黑体_GBK" w:eastAsia="方正黑体_GBK" w:cs="方正黑体_GBK"/>
          <w:sz w:val="32"/>
          <w:szCs w:val="32"/>
        </w:rPr>
        <w:t>第十三条</w:t>
      </w:r>
      <w:r>
        <w:rPr>
          <w:rFonts w:hint="eastAsia" w:ascii="Times New Roman" w:hAnsi="Times New Roman" w:eastAsia="方正仿宋_GBK" w:cs="Times New Roman"/>
          <w:sz w:val="32"/>
          <w:szCs w:val="32"/>
          <w:lang w:val="en-US" w:eastAsia="zh-CN"/>
        </w:rPr>
        <w:t xml:space="preserve"> </w:t>
      </w:r>
      <w:r>
        <w:rPr>
          <w:rFonts w:hint="default" w:ascii="Times New Roman" w:hAnsi="Times New Roman" w:eastAsia="方正仿宋_GBK" w:cs="Times New Roman"/>
          <w:sz w:val="32"/>
          <w:szCs w:val="32"/>
        </w:rPr>
        <w:t>各县区政府可参照本办法制定本辖区内的地表水断面生态补偿办法。</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default" w:ascii="Times New Roman" w:hAnsi="Times New Roman" w:eastAsia="方正仿宋_GBK" w:cs="Times New Roman"/>
          <w:sz w:val="32"/>
          <w:szCs w:val="32"/>
        </w:rPr>
      </w:pPr>
      <w:r>
        <w:rPr>
          <w:rFonts w:hint="default" w:ascii="方正黑体_GBK" w:hAnsi="方正黑体_GBK" w:eastAsia="方正黑体_GBK" w:cs="方正黑体_GBK"/>
          <w:sz w:val="32"/>
          <w:szCs w:val="32"/>
        </w:rPr>
        <w:t>第十四条</w:t>
      </w:r>
      <w:r>
        <w:rPr>
          <w:rFonts w:hint="eastAsia" w:ascii="Times New Roman" w:hAnsi="Times New Roman" w:eastAsia="方正仿宋_GBK" w:cs="Times New Roman"/>
          <w:sz w:val="32"/>
          <w:szCs w:val="32"/>
          <w:lang w:val="en-US" w:eastAsia="zh-CN"/>
        </w:rPr>
        <w:t xml:space="preserve"> </w:t>
      </w:r>
      <w:r>
        <w:rPr>
          <w:rFonts w:hint="default" w:ascii="Times New Roman" w:hAnsi="Times New Roman" w:eastAsia="方正仿宋_GBK" w:cs="Times New Roman"/>
          <w:sz w:val="32"/>
          <w:szCs w:val="32"/>
        </w:rPr>
        <w:t>本办法由市生态环境局会同市财政局负责解释。</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eastAsia" w:ascii="Times New Roman" w:hAnsi="Times New Roman" w:eastAsia="方正仿宋_GBK" w:cs="Times New Roman"/>
          <w:sz w:val="32"/>
          <w:szCs w:val="32"/>
          <w:lang w:eastAsia="zh-CN"/>
        </w:rPr>
        <w:sectPr>
          <w:headerReference r:id="rId3" w:type="default"/>
          <w:footerReference r:id="rId4" w:type="default"/>
          <w:pgSz w:w="11906" w:h="16838"/>
          <w:pgMar w:top="1962" w:right="1474" w:bottom="1848" w:left="1587" w:header="851" w:footer="794" w:gutter="0"/>
          <w:pgBorders>
            <w:top w:val="none" w:sz="0" w:space="0"/>
            <w:left w:val="none" w:sz="0" w:space="0"/>
            <w:bottom w:val="none" w:sz="0" w:space="0"/>
            <w:right w:val="none" w:sz="0" w:space="0"/>
          </w:pgBorders>
          <w:pgNumType w:fmt="numberInDash"/>
          <w:cols w:space="0" w:num="1"/>
          <w:rtlGutter w:val="0"/>
          <w:docGrid w:type="lines" w:linePitch="312" w:charSpace="0"/>
        </w:sectPr>
      </w:pPr>
      <w:r>
        <w:rPr>
          <w:rFonts w:hint="default" w:ascii="方正黑体_GBK" w:hAnsi="方正黑体_GBK" w:eastAsia="方正黑体_GBK" w:cs="方正黑体_GBK"/>
          <w:sz w:val="32"/>
          <w:szCs w:val="32"/>
        </w:rPr>
        <w:t>第十五条</w:t>
      </w:r>
      <w:r>
        <w:rPr>
          <w:rFonts w:hint="eastAsia" w:ascii="Times New Roman" w:hAnsi="Times New Roman" w:eastAsia="方正仿宋_GBK" w:cs="Times New Roman"/>
          <w:sz w:val="32"/>
          <w:szCs w:val="32"/>
          <w:lang w:val="en-US" w:eastAsia="zh-CN"/>
        </w:rPr>
        <w:t xml:space="preserve"> </w:t>
      </w:r>
      <w:r>
        <w:rPr>
          <w:rFonts w:hint="default" w:ascii="Times New Roman" w:hAnsi="Times New Roman" w:eastAsia="方正仿宋_GBK" w:cs="Times New Roman"/>
          <w:sz w:val="32"/>
          <w:szCs w:val="32"/>
        </w:rPr>
        <w:t>本办法自2022年1月1日起施行，《淮北市人民政府办公室关于印发&lt;淮北市地表水断面生态补偿暂行办法&gt;的通知》（淮政办秘〔2018〕143号）、《关于印发&lt;淮北市地表水断面生态补偿暂行办法（修订版）&gt;的通知》(淮环委办〔2021〕42号)同时废止</w:t>
      </w:r>
      <w:r>
        <w:rPr>
          <w:rFonts w:hint="eastAsia" w:ascii="Times New Roman" w:hAnsi="Times New Roman" w:eastAsia="方正仿宋_GBK" w:cs="Times New Roman"/>
          <w:sz w:val="32"/>
          <w:szCs w:val="32"/>
          <w:lang w:eastAsia="zh-CN"/>
        </w:rPr>
        <w:t>。</w:t>
      </w:r>
    </w:p>
    <w:p>
      <w:pPr>
        <w:keepNext w:val="0"/>
        <w:keepLines w:val="0"/>
        <w:pageBreakBefore w:val="0"/>
        <w:kinsoku/>
        <w:wordWrap/>
        <w:overflowPunct/>
        <w:topLinePunct w:val="0"/>
        <w:autoSpaceDE/>
        <w:autoSpaceDN/>
        <w:bidi w:val="0"/>
        <w:adjustRightInd/>
        <w:snapToGrid/>
        <w:spacing w:line="590" w:lineRule="exact"/>
        <w:jc w:val="center"/>
        <w:textAlignment w:val="auto"/>
        <w:rPr>
          <w:rFonts w:hint="eastAsia" w:ascii="方正小标宋_GBK" w:hAnsi="方正小标宋_GBK" w:eastAsia="方正小标宋_GBK" w:cs="方正小标宋_GBK"/>
          <w:b w:val="0"/>
          <w:bCs w:val="0"/>
          <w:i w:val="0"/>
          <w:iCs w:val="0"/>
          <w:caps w:val="0"/>
          <w:color w:val="auto"/>
          <w:spacing w:val="0"/>
          <w:kern w:val="44"/>
          <w:sz w:val="44"/>
          <w:szCs w:val="44"/>
          <w:shd w:val="clear" w:fill="FFFFFF"/>
          <w:lang w:val="en-US" w:eastAsia="zh-CN" w:bidi="ar"/>
        </w:rPr>
      </w:pPr>
    </w:p>
    <w:p>
      <w:pPr>
        <w:keepNext w:val="0"/>
        <w:keepLines w:val="0"/>
        <w:pageBreakBefore w:val="0"/>
        <w:kinsoku/>
        <w:wordWrap/>
        <w:overflowPunct/>
        <w:topLinePunct w:val="0"/>
        <w:autoSpaceDE/>
        <w:autoSpaceDN/>
        <w:bidi w:val="0"/>
        <w:adjustRightInd/>
        <w:snapToGrid/>
        <w:spacing w:line="590" w:lineRule="exact"/>
        <w:jc w:val="center"/>
        <w:textAlignment w:val="auto"/>
        <w:rPr>
          <w:rFonts w:hint="eastAsia" w:ascii="方正小标宋_GBK" w:hAnsi="方正小标宋_GBK" w:eastAsia="方正小标宋_GBK" w:cs="方正小标宋_GBK"/>
          <w:b w:val="0"/>
          <w:bCs w:val="0"/>
          <w:i w:val="0"/>
          <w:iCs w:val="0"/>
          <w:caps w:val="0"/>
          <w:color w:val="auto"/>
          <w:spacing w:val="0"/>
          <w:kern w:val="44"/>
          <w:sz w:val="44"/>
          <w:szCs w:val="44"/>
          <w:shd w:val="clear" w:fill="FFFFFF"/>
          <w:lang w:val="en-US" w:eastAsia="zh-CN" w:bidi="ar"/>
        </w:rPr>
      </w:pPr>
      <w:r>
        <w:rPr>
          <w:rFonts w:hint="eastAsia" w:ascii="方正小标宋_GBK" w:hAnsi="方正小标宋_GBK" w:eastAsia="方正小标宋_GBK" w:cs="方正小标宋_GBK"/>
          <w:b w:val="0"/>
          <w:bCs w:val="0"/>
          <w:i w:val="0"/>
          <w:iCs w:val="0"/>
          <w:caps w:val="0"/>
          <w:color w:val="auto"/>
          <w:spacing w:val="0"/>
          <w:kern w:val="44"/>
          <w:sz w:val="44"/>
          <w:szCs w:val="44"/>
          <w:shd w:val="clear" w:fill="FFFFFF"/>
          <w:lang w:val="en-US" w:eastAsia="zh-CN" w:bidi="ar"/>
        </w:rPr>
        <w:t>淮北市地表水断面生态补偿断面表</w:t>
      </w:r>
    </w:p>
    <w:p>
      <w:pPr>
        <w:keepNext w:val="0"/>
        <w:keepLines w:val="0"/>
        <w:pageBreakBefore w:val="0"/>
        <w:kinsoku/>
        <w:wordWrap/>
        <w:overflowPunct/>
        <w:topLinePunct w:val="0"/>
        <w:autoSpaceDE/>
        <w:autoSpaceDN/>
        <w:bidi w:val="0"/>
        <w:adjustRightInd/>
        <w:snapToGrid/>
        <w:spacing w:line="590" w:lineRule="exact"/>
        <w:jc w:val="center"/>
        <w:textAlignment w:val="auto"/>
        <w:rPr>
          <w:rFonts w:hint="eastAsia" w:ascii="方正小标宋_GBK" w:hAnsi="方正小标宋_GBK" w:eastAsia="方正小标宋_GBK" w:cs="方正小标宋_GBK"/>
          <w:b w:val="0"/>
          <w:bCs w:val="0"/>
          <w:i w:val="0"/>
          <w:iCs w:val="0"/>
          <w:caps w:val="0"/>
          <w:color w:val="auto"/>
          <w:spacing w:val="0"/>
          <w:kern w:val="44"/>
          <w:sz w:val="44"/>
          <w:szCs w:val="44"/>
          <w:shd w:val="clear" w:fill="FFFFFF"/>
          <w:lang w:val="en-US" w:eastAsia="zh-CN" w:bidi="ar"/>
        </w:rPr>
      </w:pPr>
    </w:p>
    <w:tbl>
      <w:tblPr>
        <w:tblStyle w:val="8"/>
        <w:tblW w:w="14300" w:type="dxa"/>
        <w:jc w:val="center"/>
        <w:tblLayout w:type="fixed"/>
        <w:tblCellMar>
          <w:top w:w="0" w:type="dxa"/>
          <w:left w:w="0" w:type="dxa"/>
          <w:bottom w:w="0" w:type="dxa"/>
          <w:right w:w="0" w:type="dxa"/>
        </w:tblCellMar>
      </w:tblPr>
      <w:tblGrid>
        <w:gridCol w:w="531"/>
        <w:gridCol w:w="1133"/>
        <w:gridCol w:w="1560"/>
        <w:gridCol w:w="1417"/>
        <w:gridCol w:w="1276"/>
        <w:gridCol w:w="1559"/>
        <w:gridCol w:w="1560"/>
        <w:gridCol w:w="1701"/>
        <w:gridCol w:w="2976"/>
        <w:gridCol w:w="587"/>
      </w:tblGrid>
      <w:tr>
        <w:tblPrEx>
          <w:tblCellMar>
            <w:top w:w="0" w:type="dxa"/>
            <w:left w:w="0" w:type="dxa"/>
            <w:bottom w:w="0" w:type="dxa"/>
            <w:right w:w="0" w:type="dxa"/>
          </w:tblCellMar>
        </w:tblPrEx>
        <w:trPr>
          <w:gridAfter w:val="1"/>
          <w:wAfter w:w="587" w:type="dxa"/>
          <w:trHeight w:val="336" w:hRule="atLeast"/>
          <w:tblHeader/>
          <w:jc w:val="center"/>
        </w:trPr>
        <w:tc>
          <w:tcPr>
            <w:tcW w:w="531" w:type="dxa"/>
            <w:tcBorders>
              <w:top w:val="single" w:color="000000" w:sz="6" w:space="0"/>
              <w:left w:val="single" w:color="000000" w:sz="6" w:space="0"/>
              <w:bottom w:val="single" w:color="000000" w:sz="6" w:space="0"/>
              <w:right w:val="single" w:color="000000" w:sz="6"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黑体" w:hAnsi="黑体" w:eastAsia="黑体" w:cs="Times New Roman"/>
                <w:szCs w:val="21"/>
              </w:rPr>
            </w:pPr>
            <w:r>
              <w:rPr>
                <w:rFonts w:hint="eastAsia" w:ascii="黑体" w:hAnsi="黑体" w:eastAsia="黑体" w:cs="Times New Roman"/>
                <w:szCs w:val="21"/>
              </w:rPr>
              <w:t>序号</w:t>
            </w:r>
          </w:p>
        </w:tc>
        <w:tc>
          <w:tcPr>
            <w:tcW w:w="1133" w:type="dxa"/>
            <w:tcBorders>
              <w:top w:val="single" w:color="000000" w:sz="6" w:space="0"/>
              <w:left w:val="nil"/>
              <w:bottom w:val="single" w:color="000000" w:sz="6" w:space="0"/>
              <w:right w:val="single" w:color="auto" w:sz="4"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黑体" w:hAnsi="黑体" w:eastAsia="黑体" w:cs="Times New Roman"/>
                <w:szCs w:val="21"/>
              </w:rPr>
            </w:pPr>
            <w:r>
              <w:rPr>
                <w:rFonts w:hint="eastAsia" w:ascii="黑体" w:hAnsi="黑体" w:eastAsia="黑体" w:cs="Times New Roman"/>
                <w:szCs w:val="21"/>
              </w:rPr>
              <w:t>责任县区或开发区</w:t>
            </w:r>
          </w:p>
        </w:tc>
        <w:tc>
          <w:tcPr>
            <w:tcW w:w="1560" w:type="dxa"/>
            <w:tcBorders>
              <w:top w:val="single" w:color="000000" w:sz="6" w:space="0"/>
              <w:left w:val="single" w:color="auto" w:sz="4" w:space="0"/>
              <w:bottom w:val="single" w:color="000000" w:sz="6" w:space="0"/>
              <w:right w:val="single" w:color="000000" w:sz="6"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黑体" w:hAnsi="黑体" w:eastAsia="黑体" w:cs="Times New Roman"/>
                <w:szCs w:val="21"/>
              </w:rPr>
            </w:pPr>
            <w:r>
              <w:rPr>
                <w:rFonts w:hint="eastAsia" w:ascii="黑体" w:hAnsi="黑体" w:eastAsia="黑体" w:cs="Times New Roman"/>
                <w:szCs w:val="21"/>
              </w:rPr>
              <w:t>所在水体</w:t>
            </w:r>
          </w:p>
        </w:tc>
        <w:tc>
          <w:tcPr>
            <w:tcW w:w="1417" w:type="dxa"/>
            <w:tcBorders>
              <w:top w:val="single" w:color="000000" w:sz="6" w:space="0"/>
              <w:left w:val="nil"/>
              <w:bottom w:val="single" w:color="000000" w:sz="6" w:space="0"/>
              <w:right w:val="single" w:color="000000" w:sz="6"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黑体" w:hAnsi="黑体" w:eastAsia="黑体" w:cs="Times New Roman"/>
                <w:szCs w:val="21"/>
              </w:rPr>
            </w:pPr>
            <w:r>
              <w:rPr>
                <w:rFonts w:hint="eastAsia" w:ascii="黑体" w:hAnsi="黑体" w:eastAsia="黑体" w:cs="Times New Roman"/>
                <w:szCs w:val="21"/>
              </w:rPr>
              <w:t>断面名称</w:t>
            </w:r>
          </w:p>
        </w:tc>
        <w:tc>
          <w:tcPr>
            <w:tcW w:w="1276" w:type="dxa"/>
            <w:tcBorders>
              <w:top w:val="single" w:color="000000" w:sz="6" w:space="0"/>
              <w:left w:val="nil"/>
              <w:bottom w:val="single" w:color="000000" w:sz="6" w:space="0"/>
              <w:right w:val="single" w:color="000000" w:sz="6"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黑体" w:hAnsi="黑体" w:eastAsia="黑体" w:cs="Times New Roman"/>
                <w:szCs w:val="21"/>
              </w:rPr>
            </w:pPr>
            <w:r>
              <w:rPr>
                <w:rFonts w:hint="eastAsia" w:ascii="黑体" w:hAnsi="黑体" w:eastAsia="黑体" w:cs="Times New Roman"/>
                <w:szCs w:val="21"/>
              </w:rPr>
              <w:t>断面性质</w:t>
            </w:r>
          </w:p>
        </w:tc>
        <w:tc>
          <w:tcPr>
            <w:tcW w:w="1559" w:type="dxa"/>
            <w:tcBorders>
              <w:top w:val="single" w:color="000000" w:sz="6" w:space="0"/>
              <w:left w:val="nil"/>
              <w:bottom w:val="single" w:color="000000" w:sz="6" w:space="0"/>
              <w:right w:val="single" w:color="000000" w:sz="6"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黑体" w:hAnsi="黑体" w:eastAsia="黑体" w:cs="Times New Roman"/>
                <w:szCs w:val="21"/>
              </w:rPr>
            </w:pPr>
            <w:r>
              <w:rPr>
                <w:rFonts w:hint="eastAsia" w:ascii="黑体" w:hAnsi="黑体" w:eastAsia="黑体" w:cs="Times New Roman"/>
                <w:szCs w:val="21"/>
              </w:rPr>
              <w:t>上游入境断面</w:t>
            </w:r>
          </w:p>
        </w:tc>
        <w:tc>
          <w:tcPr>
            <w:tcW w:w="1560" w:type="dxa"/>
            <w:tcBorders>
              <w:top w:val="single" w:color="000000" w:sz="6" w:space="0"/>
              <w:left w:val="nil"/>
              <w:bottom w:val="single" w:color="000000" w:sz="6" w:space="0"/>
              <w:right w:val="single" w:color="auto" w:sz="4"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黑体" w:hAnsi="黑体" w:eastAsia="黑体" w:cs="Times New Roman"/>
                <w:szCs w:val="21"/>
              </w:rPr>
            </w:pPr>
            <w:r>
              <w:rPr>
                <w:rFonts w:hint="eastAsia" w:ascii="黑体" w:hAnsi="黑体" w:eastAsia="黑体" w:cs="Times New Roman"/>
                <w:szCs w:val="21"/>
              </w:rPr>
              <w:t>2025年</w:t>
            </w:r>
          </w:p>
          <w:p>
            <w:pPr>
              <w:keepNext w:val="0"/>
              <w:keepLines w:val="0"/>
              <w:pageBreakBefore w:val="0"/>
              <w:kinsoku/>
              <w:wordWrap/>
              <w:overflowPunct/>
              <w:topLinePunct w:val="0"/>
              <w:autoSpaceDE/>
              <w:autoSpaceDN/>
              <w:bidi w:val="0"/>
              <w:adjustRightInd/>
              <w:snapToGrid/>
              <w:spacing w:line="590" w:lineRule="exact"/>
              <w:jc w:val="center"/>
              <w:textAlignment w:val="auto"/>
              <w:rPr>
                <w:rFonts w:ascii="黑体" w:hAnsi="黑体" w:eastAsia="黑体" w:cs="Times New Roman"/>
                <w:szCs w:val="21"/>
              </w:rPr>
            </w:pPr>
            <w:r>
              <w:rPr>
                <w:rFonts w:hint="eastAsia" w:ascii="黑体" w:hAnsi="黑体" w:eastAsia="黑体" w:cs="Times New Roman"/>
                <w:szCs w:val="21"/>
              </w:rPr>
              <w:t>水质目标</w:t>
            </w:r>
          </w:p>
        </w:tc>
        <w:tc>
          <w:tcPr>
            <w:tcW w:w="1701" w:type="dxa"/>
            <w:tcBorders>
              <w:top w:val="single" w:color="000000" w:sz="6" w:space="0"/>
              <w:left w:val="single" w:color="auto" w:sz="4" w:space="0"/>
              <w:bottom w:val="single" w:color="000000" w:sz="6" w:space="0"/>
              <w:right w:val="single" w:color="auto" w:sz="4"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黑体" w:hAnsi="黑体" w:eastAsia="黑体" w:cs="Times New Roman"/>
                <w:szCs w:val="21"/>
              </w:rPr>
            </w:pPr>
            <w:r>
              <w:rPr>
                <w:rFonts w:ascii="黑体" w:hAnsi="黑体" w:eastAsia="黑体" w:cs="Times New Roman"/>
                <w:szCs w:val="21"/>
              </w:rPr>
              <w:t>达标年限</w:t>
            </w:r>
          </w:p>
        </w:tc>
        <w:tc>
          <w:tcPr>
            <w:tcW w:w="2976" w:type="dxa"/>
            <w:tcBorders>
              <w:top w:val="single" w:color="000000" w:sz="6" w:space="0"/>
              <w:left w:val="single" w:color="auto" w:sz="4" w:space="0"/>
              <w:bottom w:val="single" w:color="000000" w:sz="6" w:space="0"/>
              <w:right w:val="single" w:color="000000" w:sz="6" w:space="0"/>
            </w:tcBorders>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黑体" w:hAnsi="黑体" w:eastAsia="黑体" w:cs="Times New Roman"/>
                <w:szCs w:val="21"/>
              </w:rPr>
            </w:pPr>
            <w:r>
              <w:rPr>
                <w:rFonts w:hint="eastAsia" w:ascii="黑体" w:hAnsi="黑体" w:eastAsia="黑体" w:cs="Times New Roman"/>
                <w:szCs w:val="21"/>
              </w:rPr>
              <w:t>补偿责任</w:t>
            </w:r>
          </w:p>
        </w:tc>
      </w:tr>
      <w:tr>
        <w:tblPrEx>
          <w:tblCellMar>
            <w:top w:w="0" w:type="dxa"/>
            <w:left w:w="0" w:type="dxa"/>
            <w:bottom w:w="0" w:type="dxa"/>
            <w:right w:w="0" w:type="dxa"/>
          </w:tblCellMar>
        </w:tblPrEx>
        <w:trPr>
          <w:gridAfter w:val="1"/>
          <w:wAfter w:w="587" w:type="dxa"/>
          <w:trHeight w:val="322" w:hRule="atLeast"/>
          <w:jc w:val="center"/>
        </w:trPr>
        <w:tc>
          <w:tcPr>
            <w:tcW w:w="531" w:type="dxa"/>
            <w:tcBorders>
              <w:top w:val="nil"/>
              <w:left w:val="single" w:color="000000" w:sz="6" w:space="0"/>
              <w:bottom w:val="single" w:color="000000" w:sz="6" w:space="0"/>
              <w:right w:val="single" w:color="000000" w:sz="6"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sz w:val="18"/>
                <w:szCs w:val="18"/>
              </w:rPr>
              <w:t>1</w:t>
            </w:r>
          </w:p>
        </w:tc>
        <w:tc>
          <w:tcPr>
            <w:tcW w:w="1133" w:type="dxa"/>
            <w:vMerge w:val="restart"/>
            <w:tcBorders>
              <w:top w:val="nil"/>
              <w:left w:val="nil"/>
              <w:right w:val="single" w:color="auto" w:sz="4"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sz w:val="18"/>
                <w:szCs w:val="18"/>
              </w:rPr>
              <w:t>濉溪县</w:t>
            </w:r>
          </w:p>
        </w:tc>
        <w:tc>
          <w:tcPr>
            <w:tcW w:w="1560" w:type="dxa"/>
            <w:tcBorders>
              <w:top w:val="nil"/>
              <w:left w:val="single" w:color="auto" w:sz="4" w:space="0"/>
              <w:bottom w:val="single" w:color="000000" w:sz="6" w:space="0"/>
              <w:right w:val="single" w:color="000000" w:sz="6"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sz w:val="18"/>
                <w:szCs w:val="18"/>
              </w:rPr>
              <w:t>濉河</w:t>
            </w:r>
          </w:p>
        </w:tc>
        <w:tc>
          <w:tcPr>
            <w:tcW w:w="1417" w:type="dxa"/>
            <w:tcBorders>
              <w:top w:val="nil"/>
              <w:left w:val="nil"/>
              <w:bottom w:val="single" w:color="000000" w:sz="6" w:space="0"/>
              <w:right w:val="single" w:color="000000" w:sz="6"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sz w:val="18"/>
                <w:szCs w:val="18"/>
              </w:rPr>
              <w:t>黄桥闸上</w:t>
            </w:r>
          </w:p>
        </w:tc>
        <w:tc>
          <w:tcPr>
            <w:tcW w:w="1276" w:type="dxa"/>
            <w:tcBorders>
              <w:top w:val="single" w:color="000000" w:sz="6" w:space="0"/>
              <w:left w:val="nil"/>
              <w:bottom w:val="single" w:color="000000" w:sz="6" w:space="0"/>
              <w:right w:val="single" w:color="000000" w:sz="6"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sz w:val="18"/>
                <w:szCs w:val="18"/>
              </w:rPr>
              <w:t>县区界</w:t>
            </w:r>
          </w:p>
        </w:tc>
        <w:tc>
          <w:tcPr>
            <w:tcW w:w="1559" w:type="dxa"/>
            <w:tcBorders>
              <w:top w:val="nil"/>
              <w:left w:val="nil"/>
              <w:bottom w:val="single" w:color="000000" w:sz="6" w:space="0"/>
              <w:right w:val="single" w:color="000000" w:sz="6"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p>
        </w:tc>
        <w:tc>
          <w:tcPr>
            <w:tcW w:w="1560" w:type="dxa"/>
            <w:tcBorders>
              <w:top w:val="nil"/>
              <w:left w:val="nil"/>
              <w:bottom w:val="single" w:color="000000" w:sz="6" w:space="0"/>
              <w:right w:val="single" w:color="auto" w:sz="4"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sz w:val="18"/>
                <w:szCs w:val="18"/>
              </w:rPr>
              <w:t>Ⅲ</w:t>
            </w:r>
          </w:p>
        </w:tc>
        <w:tc>
          <w:tcPr>
            <w:tcW w:w="1701" w:type="dxa"/>
            <w:tcBorders>
              <w:top w:val="nil"/>
              <w:left w:val="single" w:color="auto" w:sz="4" w:space="0"/>
              <w:bottom w:val="single" w:color="000000" w:sz="6" w:space="0"/>
              <w:right w:val="single" w:color="auto" w:sz="4"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sz w:val="18"/>
                <w:szCs w:val="18"/>
              </w:rPr>
              <w:t>2023</w:t>
            </w:r>
          </w:p>
        </w:tc>
        <w:tc>
          <w:tcPr>
            <w:tcW w:w="2976" w:type="dxa"/>
            <w:tcBorders>
              <w:top w:val="nil"/>
              <w:left w:val="single" w:color="auto" w:sz="4" w:space="0"/>
              <w:bottom w:val="single" w:color="000000" w:sz="6" w:space="0"/>
              <w:right w:val="single" w:color="000000" w:sz="6" w:space="0"/>
            </w:tcBorders>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kern w:val="0"/>
                <w:sz w:val="18"/>
                <w:szCs w:val="18"/>
              </w:rPr>
              <w:t>濉溪县与</w:t>
            </w:r>
            <w:r>
              <w:rPr>
                <w:rFonts w:hint="eastAsia" w:ascii="宋体" w:hAnsi="宋体" w:eastAsia="宋体" w:cs="宋体"/>
                <w:color w:val="000000"/>
                <w:kern w:val="0"/>
                <w:sz w:val="18"/>
                <w:szCs w:val="18"/>
                <w:lang w:val="en-US" w:eastAsia="zh-CN"/>
              </w:rPr>
              <w:t>烈</w:t>
            </w:r>
            <w:r>
              <w:rPr>
                <w:rFonts w:hint="eastAsia" w:ascii="宋体" w:hAnsi="宋体" w:eastAsia="宋体" w:cs="宋体"/>
                <w:color w:val="000000"/>
                <w:kern w:val="0"/>
                <w:sz w:val="18"/>
                <w:szCs w:val="18"/>
              </w:rPr>
              <w:t>山区</w:t>
            </w:r>
          </w:p>
        </w:tc>
      </w:tr>
      <w:tr>
        <w:tblPrEx>
          <w:tblCellMar>
            <w:top w:w="0" w:type="dxa"/>
            <w:left w:w="0" w:type="dxa"/>
            <w:bottom w:w="0" w:type="dxa"/>
            <w:right w:w="0" w:type="dxa"/>
          </w:tblCellMar>
        </w:tblPrEx>
        <w:trPr>
          <w:gridAfter w:val="1"/>
          <w:wAfter w:w="587" w:type="dxa"/>
          <w:trHeight w:val="15" w:hRule="atLeast"/>
          <w:jc w:val="center"/>
        </w:trPr>
        <w:tc>
          <w:tcPr>
            <w:tcW w:w="531" w:type="dxa"/>
            <w:tcBorders>
              <w:top w:val="nil"/>
              <w:left w:val="single" w:color="000000" w:sz="6" w:space="0"/>
              <w:bottom w:val="single" w:color="000000" w:sz="6" w:space="0"/>
              <w:right w:val="single" w:color="000000" w:sz="6"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sz w:val="18"/>
                <w:szCs w:val="18"/>
              </w:rPr>
              <w:t>2</w:t>
            </w:r>
          </w:p>
        </w:tc>
        <w:tc>
          <w:tcPr>
            <w:tcW w:w="1133" w:type="dxa"/>
            <w:vMerge w:val="continue"/>
            <w:tcBorders>
              <w:left w:val="nil"/>
              <w:right w:val="single" w:color="auto" w:sz="4"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p>
        </w:tc>
        <w:tc>
          <w:tcPr>
            <w:tcW w:w="1560" w:type="dxa"/>
            <w:tcBorders>
              <w:top w:val="nil"/>
              <w:left w:val="single" w:color="auto" w:sz="4" w:space="0"/>
              <w:bottom w:val="single" w:color="000000" w:sz="6" w:space="0"/>
              <w:right w:val="single" w:color="000000" w:sz="6"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sz w:val="18"/>
                <w:szCs w:val="18"/>
              </w:rPr>
              <w:t>王引河(入沱河）</w:t>
            </w:r>
          </w:p>
        </w:tc>
        <w:tc>
          <w:tcPr>
            <w:tcW w:w="1417" w:type="dxa"/>
            <w:tcBorders>
              <w:top w:val="nil"/>
              <w:left w:val="nil"/>
              <w:bottom w:val="single" w:color="000000" w:sz="6" w:space="0"/>
              <w:right w:val="single" w:color="000000" w:sz="6"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sz w:val="18"/>
                <w:szCs w:val="18"/>
              </w:rPr>
              <w:t>侯王闸</w:t>
            </w:r>
          </w:p>
        </w:tc>
        <w:tc>
          <w:tcPr>
            <w:tcW w:w="1276" w:type="dxa"/>
            <w:tcBorders>
              <w:top w:val="single" w:color="000000" w:sz="6" w:space="0"/>
              <w:left w:val="nil"/>
              <w:bottom w:val="single" w:color="000000" w:sz="6" w:space="0"/>
              <w:right w:val="single" w:color="000000" w:sz="6"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sz w:val="18"/>
                <w:szCs w:val="18"/>
              </w:rPr>
              <w:t>县区界</w:t>
            </w:r>
          </w:p>
        </w:tc>
        <w:tc>
          <w:tcPr>
            <w:tcW w:w="1559" w:type="dxa"/>
            <w:tcBorders>
              <w:top w:val="nil"/>
              <w:left w:val="nil"/>
              <w:bottom w:val="single" w:color="000000" w:sz="6" w:space="0"/>
              <w:right w:val="single" w:color="000000" w:sz="6"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sz w:val="18"/>
                <w:szCs w:val="18"/>
              </w:rPr>
              <w:t>任圩孜桥</w:t>
            </w:r>
          </w:p>
        </w:tc>
        <w:tc>
          <w:tcPr>
            <w:tcW w:w="1560" w:type="dxa"/>
            <w:tcBorders>
              <w:top w:val="nil"/>
              <w:left w:val="nil"/>
              <w:bottom w:val="single" w:color="000000" w:sz="6" w:space="0"/>
              <w:right w:val="single" w:color="auto" w:sz="4"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sz w:val="18"/>
                <w:szCs w:val="18"/>
              </w:rPr>
              <w:t>Ⅲ</w:t>
            </w:r>
          </w:p>
        </w:tc>
        <w:tc>
          <w:tcPr>
            <w:tcW w:w="1701" w:type="dxa"/>
            <w:tcBorders>
              <w:top w:val="nil"/>
              <w:left w:val="single" w:color="auto" w:sz="4" w:space="0"/>
              <w:bottom w:val="single" w:color="000000" w:sz="6" w:space="0"/>
              <w:right w:val="single" w:color="auto" w:sz="4"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sz w:val="18"/>
                <w:szCs w:val="18"/>
              </w:rPr>
              <w:t>2023</w:t>
            </w:r>
          </w:p>
        </w:tc>
        <w:tc>
          <w:tcPr>
            <w:tcW w:w="2976" w:type="dxa"/>
            <w:tcBorders>
              <w:top w:val="nil"/>
              <w:left w:val="single" w:color="auto" w:sz="4" w:space="0"/>
              <w:bottom w:val="single" w:color="000000" w:sz="6" w:space="0"/>
              <w:right w:val="single" w:color="000000" w:sz="6" w:space="0"/>
            </w:tcBorders>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kern w:val="0"/>
                <w:sz w:val="18"/>
                <w:szCs w:val="18"/>
              </w:rPr>
              <w:t>濉溪县与烈山区</w:t>
            </w:r>
          </w:p>
        </w:tc>
      </w:tr>
      <w:tr>
        <w:tblPrEx>
          <w:tblCellMar>
            <w:top w:w="0" w:type="dxa"/>
            <w:left w:w="0" w:type="dxa"/>
            <w:bottom w:w="0" w:type="dxa"/>
            <w:right w:w="0" w:type="dxa"/>
          </w:tblCellMar>
        </w:tblPrEx>
        <w:trPr>
          <w:gridAfter w:val="1"/>
          <w:wAfter w:w="587" w:type="dxa"/>
          <w:trHeight w:val="326" w:hRule="atLeast"/>
          <w:jc w:val="center"/>
        </w:trPr>
        <w:tc>
          <w:tcPr>
            <w:tcW w:w="531" w:type="dxa"/>
            <w:tcBorders>
              <w:top w:val="nil"/>
              <w:left w:val="single" w:color="000000" w:sz="6" w:space="0"/>
              <w:bottom w:val="single" w:color="000000" w:sz="6" w:space="0"/>
              <w:right w:val="single" w:color="000000" w:sz="6"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sz w:val="18"/>
                <w:szCs w:val="18"/>
              </w:rPr>
              <w:t>3</w:t>
            </w:r>
          </w:p>
        </w:tc>
        <w:tc>
          <w:tcPr>
            <w:tcW w:w="1133" w:type="dxa"/>
            <w:vMerge w:val="continue"/>
            <w:tcBorders>
              <w:left w:val="nil"/>
              <w:right w:val="single" w:color="auto" w:sz="4"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p>
        </w:tc>
        <w:tc>
          <w:tcPr>
            <w:tcW w:w="1560" w:type="dxa"/>
            <w:tcBorders>
              <w:top w:val="nil"/>
              <w:left w:val="single" w:color="auto" w:sz="4" w:space="0"/>
              <w:bottom w:val="single" w:color="000000" w:sz="6" w:space="0"/>
              <w:right w:val="single" w:color="000000" w:sz="6"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sz w:val="18"/>
                <w:szCs w:val="18"/>
              </w:rPr>
              <w:t>沱河</w:t>
            </w:r>
          </w:p>
        </w:tc>
        <w:tc>
          <w:tcPr>
            <w:tcW w:w="1417" w:type="dxa"/>
            <w:tcBorders>
              <w:top w:val="nil"/>
              <w:left w:val="nil"/>
              <w:bottom w:val="single" w:color="000000" w:sz="6" w:space="0"/>
              <w:right w:val="single" w:color="000000" w:sz="6"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sz w:val="18"/>
                <w:szCs w:val="18"/>
              </w:rPr>
              <w:t>肖家</w:t>
            </w:r>
          </w:p>
        </w:tc>
        <w:tc>
          <w:tcPr>
            <w:tcW w:w="1276" w:type="dxa"/>
            <w:tcBorders>
              <w:top w:val="single" w:color="000000" w:sz="6" w:space="0"/>
              <w:left w:val="nil"/>
              <w:bottom w:val="single" w:color="000000" w:sz="6" w:space="0"/>
              <w:right w:val="single" w:color="000000" w:sz="6"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sz w:val="18"/>
                <w:szCs w:val="18"/>
              </w:rPr>
              <w:t>县区界</w:t>
            </w:r>
          </w:p>
        </w:tc>
        <w:tc>
          <w:tcPr>
            <w:tcW w:w="1559" w:type="dxa"/>
            <w:tcBorders>
              <w:top w:val="nil"/>
              <w:left w:val="nil"/>
              <w:bottom w:val="single" w:color="000000" w:sz="6" w:space="0"/>
              <w:right w:val="single" w:color="000000" w:sz="6"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sz w:val="18"/>
                <w:szCs w:val="18"/>
              </w:rPr>
              <w:t>小王桥</w:t>
            </w:r>
          </w:p>
        </w:tc>
        <w:tc>
          <w:tcPr>
            <w:tcW w:w="1560" w:type="dxa"/>
            <w:tcBorders>
              <w:top w:val="nil"/>
              <w:left w:val="nil"/>
              <w:bottom w:val="single" w:color="000000" w:sz="6" w:space="0"/>
              <w:right w:val="single" w:color="auto" w:sz="4"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sz w:val="18"/>
                <w:szCs w:val="18"/>
              </w:rPr>
              <w:t>Ⅲ</w:t>
            </w:r>
          </w:p>
        </w:tc>
        <w:tc>
          <w:tcPr>
            <w:tcW w:w="1701" w:type="dxa"/>
            <w:tcBorders>
              <w:top w:val="nil"/>
              <w:left w:val="single" w:color="auto" w:sz="4" w:space="0"/>
              <w:bottom w:val="single" w:color="000000" w:sz="6" w:space="0"/>
              <w:right w:val="single" w:color="auto" w:sz="4"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sz w:val="18"/>
                <w:szCs w:val="18"/>
              </w:rPr>
              <w:t>2023</w:t>
            </w:r>
          </w:p>
        </w:tc>
        <w:tc>
          <w:tcPr>
            <w:tcW w:w="2976" w:type="dxa"/>
            <w:tcBorders>
              <w:top w:val="nil"/>
              <w:left w:val="single" w:color="auto" w:sz="4" w:space="0"/>
              <w:bottom w:val="single" w:color="000000" w:sz="6" w:space="0"/>
              <w:right w:val="single" w:color="000000" w:sz="6" w:space="0"/>
            </w:tcBorders>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kern w:val="0"/>
                <w:sz w:val="18"/>
                <w:szCs w:val="18"/>
              </w:rPr>
              <w:t>濉溪县与烈山区</w:t>
            </w:r>
          </w:p>
        </w:tc>
      </w:tr>
      <w:tr>
        <w:tblPrEx>
          <w:tblCellMar>
            <w:top w:w="0" w:type="dxa"/>
            <w:left w:w="0" w:type="dxa"/>
            <w:bottom w:w="0" w:type="dxa"/>
            <w:right w:w="0" w:type="dxa"/>
          </w:tblCellMar>
        </w:tblPrEx>
        <w:trPr>
          <w:gridAfter w:val="1"/>
          <w:wAfter w:w="587" w:type="dxa"/>
          <w:trHeight w:val="15" w:hRule="atLeast"/>
          <w:jc w:val="center"/>
        </w:trPr>
        <w:tc>
          <w:tcPr>
            <w:tcW w:w="531" w:type="dxa"/>
            <w:tcBorders>
              <w:top w:val="nil"/>
              <w:left w:val="single" w:color="000000" w:sz="6" w:space="0"/>
              <w:bottom w:val="single" w:color="000000" w:sz="6" w:space="0"/>
              <w:right w:val="single" w:color="000000" w:sz="6"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sz w:val="18"/>
                <w:szCs w:val="18"/>
              </w:rPr>
              <w:t>4</w:t>
            </w:r>
          </w:p>
        </w:tc>
        <w:tc>
          <w:tcPr>
            <w:tcW w:w="1133" w:type="dxa"/>
            <w:vMerge w:val="continue"/>
            <w:tcBorders>
              <w:left w:val="nil"/>
              <w:right w:val="single" w:color="auto" w:sz="4"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p>
        </w:tc>
        <w:tc>
          <w:tcPr>
            <w:tcW w:w="1560" w:type="dxa"/>
            <w:tcBorders>
              <w:top w:val="nil"/>
              <w:left w:val="single" w:color="auto" w:sz="4" w:space="0"/>
              <w:bottom w:val="single" w:color="000000" w:sz="6" w:space="0"/>
              <w:right w:val="single" w:color="000000" w:sz="6"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sz w:val="18"/>
                <w:szCs w:val="18"/>
              </w:rPr>
              <w:t>沱河</w:t>
            </w:r>
          </w:p>
        </w:tc>
        <w:tc>
          <w:tcPr>
            <w:tcW w:w="1417" w:type="dxa"/>
            <w:tcBorders>
              <w:top w:val="nil"/>
              <w:left w:val="nil"/>
              <w:bottom w:val="single" w:color="000000" w:sz="6" w:space="0"/>
              <w:right w:val="single" w:color="000000" w:sz="6"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sz w:val="18"/>
                <w:szCs w:val="18"/>
              </w:rPr>
              <w:t>后常桥</w:t>
            </w:r>
          </w:p>
        </w:tc>
        <w:tc>
          <w:tcPr>
            <w:tcW w:w="1276" w:type="dxa"/>
            <w:tcBorders>
              <w:top w:val="single" w:color="000000" w:sz="6" w:space="0"/>
              <w:left w:val="nil"/>
              <w:bottom w:val="single" w:color="000000" w:sz="6" w:space="0"/>
              <w:right w:val="single" w:color="000000" w:sz="6"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sz w:val="18"/>
                <w:szCs w:val="18"/>
              </w:rPr>
              <w:t>国控</w:t>
            </w:r>
          </w:p>
        </w:tc>
        <w:tc>
          <w:tcPr>
            <w:tcW w:w="1559" w:type="dxa"/>
            <w:tcBorders>
              <w:top w:val="nil"/>
              <w:left w:val="nil"/>
              <w:bottom w:val="single" w:color="000000" w:sz="6" w:space="0"/>
              <w:right w:val="single" w:color="000000" w:sz="6"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p>
        </w:tc>
        <w:tc>
          <w:tcPr>
            <w:tcW w:w="1560" w:type="dxa"/>
            <w:tcBorders>
              <w:top w:val="nil"/>
              <w:left w:val="nil"/>
              <w:bottom w:val="single" w:color="000000" w:sz="6" w:space="0"/>
              <w:right w:val="single" w:color="auto" w:sz="4"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sz w:val="18"/>
                <w:szCs w:val="18"/>
              </w:rPr>
              <w:t>Ⅲ</w:t>
            </w:r>
          </w:p>
        </w:tc>
        <w:tc>
          <w:tcPr>
            <w:tcW w:w="1701" w:type="dxa"/>
            <w:tcBorders>
              <w:top w:val="nil"/>
              <w:left w:val="single" w:color="auto" w:sz="4" w:space="0"/>
              <w:bottom w:val="single" w:color="000000" w:sz="6" w:space="0"/>
              <w:right w:val="single" w:color="auto" w:sz="4"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sz w:val="18"/>
                <w:szCs w:val="18"/>
              </w:rPr>
              <w:t>2023</w:t>
            </w:r>
          </w:p>
        </w:tc>
        <w:tc>
          <w:tcPr>
            <w:tcW w:w="2976" w:type="dxa"/>
            <w:tcBorders>
              <w:top w:val="nil"/>
              <w:left w:val="single" w:color="auto" w:sz="4" w:space="0"/>
              <w:bottom w:val="single" w:color="000000" w:sz="6" w:space="0"/>
              <w:right w:val="single" w:color="000000" w:sz="6" w:space="0"/>
            </w:tcBorders>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kern w:val="0"/>
                <w:sz w:val="18"/>
                <w:szCs w:val="18"/>
              </w:rPr>
              <w:t>濉溪县、烈山区与市财政</w:t>
            </w:r>
          </w:p>
        </w:tc>
      </w:tr>
      <w:tr>
        <w:tblPrEx>
          <w:tblCellMar>
            <w:top w:w="0" w:type="dxa"/>
            <w:left w:w="0" w:type="dxa"/>
            <w:bottom w:w="0" w:type="dxa"/>
            <w:right w:w="0" w:type="dxa"/>
          </w:tblCellMar>
        </w:tblPrEx>
        <w:trPr>
          <w:gridAfter w:val="1"/>
          <w:wAfter w:w="587" w:type="dxa"/>
          <w:trHeight w:val="15" w:hRule="atLeast"/>
          <w:jc w:val="center"/>
        </w:trPr>
        <w:tc>
          <w:tcPr>
            <w:tcW w:w="531" w:type="dxa"/>
            <w:tcBorders>
              <w:top w:val="nil"/>
              <w:left w:val="single" w:color="000000" w:sz="6" w:space="0"/>
              <w:bottom w:val="single" w:color="000000" w:sz="6" w:space="0"/>
              <w:right w:val="single" w:color="000000" w:sz="6"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sz w:val="18"/>
                <w:szCs w:val="18"/>
              </w:rPr>
              <w:t>5</w:t>
            </w:r>
          </w:p>
        </w:tc>
        <w:tc>
          <w:tcPr>
            <w:tcW w:w="1133" w:type="dxa"/>
            <w:vMerge w:val="continue"/>
            <w:tcBorders>
              <w:left w:val="nil"/>
              <w:right w:val="single" w:color="auto" w:sz="4"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p>
        </w:tc>
        <w:tc>
          <w:tcPr>
            <w:tcW w:w="1560" w:type="dxa"/>
            <w:tcBorders>
              <w:top w:val="nil"/>
              <w:left w:val="single" w:color="auto" w:sz="4" w:space="0"/>
              <w:bottom w:val="single" w:color="000000" w:sz="6" w:space="0"/>
              <w:right w:val="single" w:color="000000" w:sz="6"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sz w:val="18"/>
                <w:szCs w:val="18"/>
              </w:rPr>
              <w:t>浍河</w:t>
            </w:r>
          </w:p>
        </w:tc>
        <w:tc>
          <w:tcPr>
            <w:tcW w:w="1417" w:type="dxa"/>
            <w:tcBorders>
              <w:top w:val="nil"/>
              <w:left w:val="nil"/>
              <w:bottom w:val="single" w:color="000000" w:sz="6" w:space="0"/>
              <w:right w:val="single" w:color="000000" w:sz="6"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sz w:val="18"/>
                <w:szCs w:val="18"/>
              </w:rPr>
              <w:t>东坪集</w:t>
            </w:r>
          </w:p>
        </w:tc>
        <w:tc>
          <w:tcPr>
            <w:tcW w:w="1276" w:type="dxa"/>
            <w:tcBorders>
              <w:top w:val="nil"/>
              <w:left w:val="nil"/>
              <w:bottom w:val="single" w:color="000000" w:sz="6" w:space="0"/>
              <w:right w:val="single" w:color="000000" w:sz="6"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sz w:val="18"/>
                <w:szCs w:val="18"/>
              </w:rPr>
              <w:t>国控</w:t>
            </w:r>
          </w:p>
        </w:tc>
        <w:tc>
          <w:tcPr>
            <w:tcW w:w="1559" w:type="dxa"/>
            <w:tcBorders>
              <w:top w:val="nil"/>
              <w:left w:val="nil"/>
              <w:bottom w:val="single" w:color="000000" w:sz="6" w:space="0"/>
              <w:right w:val="single" w:color="000000" w:sz="6"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sz w:val="18"/>
                <w:szCs w:val="18"/>
              </w:rPr>
              <w:t>三姓楼</w:t>
            </w:r>
          </w:p>
        </w:tc>
        <w:tc>
          <w:tcPr>
            <w:tcW w:w="1560" w:type="dxa"/>
            <w:tcBorders>
              <w:top w:val="nil"/>
              <w:left w:val="nil"/>
              <w:bottom w:val="single" w:color="000000" w:sz="6" w:space="0"/>
              <w:right w:val="single" w:color="auto" w:sz="4"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sz w:val="18"/>
                <w:szCs w:val="18"/>
              </w:rPr>
              <w:t>Ⅳ</w:t>
            </w:r>
          </w:p>
        </w:tc>
        <w:tc>
          <w:tcPr>
            <w:tcW w:w="1701" w:type="dxa"/>
            <w:tcBorders>
              <w:top w:val="nil"/>
              <w:left w:val="single" w:color="auto" w:sz="4" w:space="0"/>
              <w:bottom w:val="single" w:color="000000" w:sz="6" w:space="0"/>
              <w:right w:val="single" w:color="auto" w:sz="4"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sz w:val="18"/>
                <w:szCs w:val="18"/>
              </w:rPr>
              <w:t>2021</w:t>
            </w:r>
          </w:p>
        </w:tc>
        <w:tc>
          <w:tcPr>
            <w:tcW w:w="2976" w:type="dxa"/>
            <w:tcBorders>
              <w:top w:val="nil"/>
              <w:left w:val="single" w:color="auto" w:sz="4" w:space="0"/>
              <w:bottom w:val="single" w:color="000000" w:sz="6" w:space="0"/>
              <w:right w:val="single" w:color="000000" w:sz="6" w:space="0"/>
            </w:tcBorders>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kern w:val="0"/>
                <w:sz w:val="18"/>
                <w:szCs w:val="18"/>
              </w:rPr>
              <w:t>濉溪县与市财政</w:t>
            </w:r>
          </w:p>
        </w:tc>
      </w:tr>
      <w:tr>
        <w:tblPrEx>
          <w:tblCellMar>
            <w:top w:w="0" w:type="dxa"/>
            <w:left w:w="0" w:type="dxa"/>
            <w:bottom w:w="0" w:type="dxa"/>
            <w:right w:w="0" w:type="dxa"/>
          </w:tblCellMar>
        </w:tblPrEx>
        <w:trPr>
          <w:gridAfter w:val="1"/>
          <w:wAfter w:w="587" w:type="dxa"/>
          <w:trHeight w:val="15" w:hRule="atLeast"/>
          <w:jc w:val="center"/>
        </w:trPr>
        <w:tc>
          <w:tcPr>
            <w:tcW w:w="531" w:type="dxa"/>
            <w:tcBorders>
              <w:top w:val="nil"/>
              <w:left w:val="single" w:color="000000" w:sz="6" w:space="0"/>
              <w:bottom w:val="single" w:color="000000" w:sz="6" w:space="0"/>
              <w:right w:val="single" w:color="000000" w:sz="6"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sz w:val="18"/>
                <w:szCs w:val="18"/>
              </w:rPr>
              <w:t>6</w:t>
            </w:r>
          </w:p>
        </w:tc>
        <w:tc>
          <w:tcPr>
            <w:tcW w:w="1133" w:type="dxa"/>
            <w:vMerge w:val="continue"/>
            <w:tcBorders>
              <w:left w:val="nil"/>
              <w:bottom w:val="single" w:color="000000" w:sz="6" w:space="0"/>
              <w:right w:val="single" w:color="auto" w:sz="4"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p>
        </w:tc>
        <w:tc>
          <w:tcPr>
            <w:tcW w:w="1560" w:type="dxa"/>
            <w:tcBorders>
              <w:top w:val="nil"/>
              <w:left w:val="single" w:color="auto" w:sz="4" w:space="0"/>
              <w:bottom w:val="single" w:color="000000" w:sz="6" w:space="0"/>
              <w:right w:val="single" w:color="000000" w:sz="6"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sz w:val="18"/>
                <w:szCs w:val="18"/>
              </w:rPr>
              <w:t>澥河</w:t>
            </w:r>
          </w:p>
        </w:tc>
        <w:tc>
          <w:tcPr>
            <w:tcW w:w="1417" w:type="dxa"/>
            <w:tcBorders>
              <w:top w:val="nil"/>
              <w:left w:val="nil"/>
              <w:bottom w:val="single" w:color="000000" w:sz="6" w:space="0"/>
              <w:right w:val="single" w:color="000000" w:sz="6"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sz w:val="18"/>
                <w:szCs w:val="18"/>
              </w:rPr>
              <w:t>李大桥闸</w:t>
            </w:r>
          </w:p>
        </w:tc>
        <w:tc>
          <w:tcPr>
            <w:tcW w:w="1276" w:type="dxa"/>
            <w:tcBorders>
              <w:top w:val="nil"/>
              <w:left w:val="nil"/>
              <w:bottom w:val="single" w:color="000000" w:sz="6" w:space="0"/>
              <w:right w:val="single" w:color="000000" w:sz="6"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sz w:val="18"/>
                <w:szCs w:val="18"/>
              </w:rPr>
              <w:t>国控</w:t>
            </w:r>
          </w:p>
        </w:tc>
        <w:tc>
          <w:tcPr>
            <w:tcW w:w="1559" w:type="dxa"/>
            <w:tcBorders>
              <w:top w:val="nil"/>
              <w:left w:val="nil"/>
              <w:bottom w:val="single" w:color="000000" w:sz="6" w:space="0"/>
              <w:right w:val="single" w:color="000000" w:sz="6"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p>
        </w:tc>
        <w:tc>
          <w:tcPr>
            <w:tcW w:w="1560" w:type="dxa"/>
            <w:tcBorders>
              <w:top w:val="nil"/>
              <w:left w:val="nil"/>
              <w:bottom w:val="single" w:color="000000" w:sz="6" w:space="0"/>
              <w:right w:val="single" w:color="auto" w:sz="4"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sz w:val="18"/>
                <w:szCs w:val="18"/>
              </w:rPr>
              <w:t>Ⅲ</w:t>
            </w:r>
          </w:p>
        </w:tc>
        <w:tc>
          <w:tcPr>
            <w:tcW w:w="1701" w:type="dxa"/>
            <w:tcBorders>
              <w:top w:val="nil"/>
              <w:left w:val="single" w:color="auto" w:sz="4" w:space="0"/>
              <w:bottom w:val="single" w:color="000000" w:sz="6" w:space="0"/>
              <w:right w:val="single" w:color="auto" w:sz="4"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sz w:val="18"/>
                <w:szCs w:val="18"/>
              </w:rPr>
              <w:t>2021</w:t>
            </w:r>
          </w:p>
        </w:tc>
        <w:tc>
          <w:tcPr>
            <w:tcW w:w="2976" w:type="dxa"/>
            <w:tcBorders>
              <w:top w:val="nil"/>
              <w:left w:val="single" w:color="auto" w:sz="4" w:space="0"/>
              <w:bottom w:val="single" w:color="000000" w:sz="6" w:space="0"/>
              <w:right w:val="single" w:color="000000" w:sz="6" w:space="0"/>
            </w:tcBorders>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kern w:val="0"/>
                <w:sz w:val="18"/>
                <w:szCs w:val="18"/>
              </w:rPr>
              <w:t>濉溪县与市财政</w:t>
            </w:r>
          </w:p>
        </w:tc>
      </w:tr>
      <w:tr>
        <w:tblPrEx>
          <w:tblCellMar>
            <w:top w:w="0" w:type="dxa"/>
            <w:left w:w="0" w:type="dxa"/>
            <w:bottom w:w="0" w:type="dxa"/>
            <w:right w:w="0" w:type="dxa"/>
          </w:tblCellMar>
        </w:tblPrEx>
        <w:trPr>
          <w:gridAfter w:val="1"/>
          <w:wAfter w:w="587" w:type="dxa"/>
          <w:trHeight w:val="15" w:hRule="atLeast"/>
          <w:jc w:val="center"/>
        </w:trPr>
        <w:tc>
          <w:tcPr>
            <w:tcW w:w="531" w:type="dxa"/>
            <w:tcBorders>
              <w:top w:val="single" w:color="000000" w:sz="6" w:space="0"/>
              <w:left w:val="single" w:color="000000" w:sz="6" w:space="0"/>
              <w:bottom w:val="single" w:color="000000" w:sz="6" w:space="0"/>
              <w:right w:val="single" w:color="000000" w:sz="6"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sz w:val="18"/>
                <w:szCs w:val="18"/>
              </w:rPr>
              <w:t>7</w:t>
            </w:r>
          </w:p>
        </w:tc>
        <w:tc>
          <w:tcPr>
            <w:tcW w:w="1133" w:type="dxa"/>
            <w:vMerge w:val="continue"/>
            <w:tcBorders>
              <w:top w:val="single" w:color="000000" w:sz="6" w:space="0"/>
              <w:left w:val="single" w:color="000000" w:sz="6" w:space="0"/>
              <w:bottom w:val="single" w:color="000000" w:sz="6" w:space="0"/>
              <w:right w:val="single" w:color="000000" w:sz="6"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p>
        </w:tc>
        <w:tc>
          <w:tcPr>
            <w:tcW w:w="1560" w:type="dxa"/>
            <w:tcBorders>
              <w:top w:val="single" w:color="000000" w:sz="6" w:space="0"/>
              <w:left w:val="single" w:color="000000" w:sz="6" w:space="0"/>
              <w:bottom w:val="single" w:color="000000" w:sz="6" w:space="0"/>
              <w:right w:val="single" w:color="000000" w:sz="6"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sz w:val="18"/>
                <w:szCs w:val="18"/>
              </w:rPr>
              <w:t>孟沟</w:t>
            </w:r>
          </w:p>
        </w:tc>
        <w:tc>
          <w:tcPr>
            <w:tcW w:w="1417" w:type="dxa"/>
            <w:tcBorders>
              <w:top w:val="nil"/>
              <w:left w:val="nil"/>
              <w:bottom w:val="single" w:color="000000" w:sz="6" w:space="0"/>
              <w:right w:val="single" w:color="000000" w:sz="6"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sz w:val="18"/>
                <w:szCs w:val="18"/>
              </w:rPr>
              <w:t>入河口小王桥</w:t>
            </w:r>
          </w:p>
        </w:tc>
        <w:tc>
          <w:tcPr>
            <w:tcW w:w="1276" w:type="dxa"/>
            <w:tcBorders>
              <w:top w:val="nil"/>
              <w:left w:val="nil"/>
              <w:bottom w:val="single" w:color="000000" w:sz="6" w:space="0"/>
              <w:right w:val="single" w:color="000000" w:sz="6"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sz w:val="18"/>
                <w:szCs w:val="18"/>
              </w:rPr>
              <w:t>省控</w:t>
            </w:r>
          </w:p>
        </w:tc>
        <w:tc>
          <w:tcPr>
            <w:tcW w:w="1559" w:type="dxa"/>
            <w:tcBorders>
              <w:top w:val="nil"/>
              <w:left w:val="nil"/>
              <w:bottom w:val="single" w:color="000000" w:sz="6" w:space="0"/>
              <w:right w:val="single" w:color="000000" w:sz="6"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p>
        </w:tc>
        <w:tc>
          <w:tcPr>
            <w:tcW w:w="1560" w:type="dxa"/>
            <w:tcBorders>
              <w:top w:val="nil"/>
              <w:left w:val="nil"/>
              <w:bottom w:val="single" w:color="000000" w:sz="6" w:space="0"/>
              <w:right w:val="single" w:color="auto" w:sz="4"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sz w:val="18"/>
                <w:szCs w:val="18"/>
              </w:rPr>
              <w:t>Ⅳ</w:t>
            </w:r>
          </w:p>
        </w:tc>
        <w:tc>
          <w:tcPr>
            <w:tcW w:w="1701" w:type="dxa"/>
            <w:tcBorders>
              <w:top w:val="nil"/>
              <w:left w:val="single" w:color="auto" w:sz="4" w:space="0"/>
              <w:bottom w:val="single" w:color="000000" w:sz="6" w:space="0"/>
              <w:right w:val="single" w:color="auto" w:sz="4"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sz w:val="18"/>
                <w:szCs w:val="18"/>
              </w:rPr>
              <w:t>2021</w:t>
            </w:r>
          </w:p>
        </w:tc>
        <w:tc>
          <w:tcPr>
            <w:tcW w:w="2976" w:type="dxa"/>
            <w:tcBorders>
              <w:top w:val="nil"/>
              <w:left w:val="single" w:color="auto" w:sz="4" w:space="0"/>
              <w:bottom w:val="single" w:color="000000" w:sz="6" w:space="0"/>
              <w:right w:val="single" w:color="000000" w:sz="6" w:space="0"/>
            </w:tcBorders>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kern w:val="0"/>
                <w:sz w:val="18"/>
                <w:szCs w:val="18"/>
              </w:rPr>
              <w:t>濉溪县、烈山区与市财政</w:t>
            </w:r>
          </w:p>
        </w:tc>
      </w:tr>
      <w:tr>
        <w:tblPrEx>
          <w:tblCellMar>
            <w:top w:w="0" w:type="dxa"/>
            <w:left w:w="0" w:type="dxa"/>
            <w:bottom w:w="0" w:type="dxa"/>
            <w:right w:w="0" w:type="dxa"/>
          </w:tblCellMar>
        </w:tblPrEx>
        <w:trPr>
          <w:gridAfter w:val="1"/>
          <w:wAfter w:w="587" w:type="dxa"/>
          <w:trHeight w:val="15" w:hRule="atLeast"/>
          <w:jc w:val="center"/>
        </w:trPr>
        <w:tc>
          <w:tcPr>
            <w:tcW w:w="531" w:type="dxa"/>
            <w:tcBorders>
              <w:top w:val="single" w:color="000000" w:sz="6" w:space="0"/>
              <w:left w:val="single" w:color="000000" w:sz="6" w:space="0"/>
              <w:bottom w:val="single" w:color="000000" w:sz="6" w:space="0"/>
              <w:right w:val="single" w:color="000000" w:sz="6"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sz w:val="18"/>
                <w:szCs w:val="18"/>
              </w:rPr>
              <w:t>8</w:t>
            </w:r>
          </w:p>
        </w:tc>
        <w:tc>
          <w:tcPr>
            <w:tcW w:w="1133" w:type="dxa"/>
            <w:vMerge w:val="restart"/>
            <w:tcBorders>
              <w:top w:val="single" w:color="000000" w:sz="6" w:space="0"/>
              <w:left w:val="single" w:color="000000" w:sz="6" w:space="0"/>
              <w:bottom w:val="single" w:color="000000" w:sz="6" w:space="0"/>
              <w:right w:val="single" w:color="000000" w:sz="6" w:space="0"/>
            </w:tcBorders>
            <w:tcMar>
              <w:top w:w="0" w:type="dxa"/>
              <w:left w:w="105" w:type="dxa"/>
              <w:bottom w:w="0" w:type="dxa"/>
              <w:right w:w="105" w:type="dxa"/>
            </w:tcMa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sz w:val="18"/>
                <w:szCs w:val="18"/>
              </w:rPr>
              <w:t>相山区</w:t>
            </w:r>
          </w:p>
        </w:tc>
        <w:tc>
          <w:tcPr>
            <w:tcW w:w="1560" w:type="dxa"/>
            <w:tcBorders>
              <w:top w:val="single" w:color="000000" w:sz="6" w:space="0"/>
              <w:left w:val="single" w:color="000000" w:sz="6" w:space="0"/>
              <w:bottom w:val="single" w:color="000000" w:sz="6" w:space="0"/>
              <w:right w:val="single" w:color="000000" w:sz="6" w:space="0"/>
            </w:tcBorders>
            <w:tcMar>
              <w:top w:w="0" w:type="dxa"/>
              <w:left w:w="105" w:type="dxa"/>
              <w:bottom w:w="0" w:type="dxa"/>
              <w:right w:w="105" w:type="dxa"/>
            </w:tcMa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sz w:val="18"/>
                <w:szCs w:val="18"/>
              </w:rPr>
              <w:t>洪碱河（入濉河）</w:t>
            </w:r>
          </w:p>
        </w:tc>
        <w:tc>
          <w:tcPr>
            <w:tcW w:w="1417" w:type="dxa"/>
            <w:tcBorders>
              <w:top w:val="nil"/>
              <w:left w:val="nil"/>
              <w:bottom w:val="single" w:color="000000" w:sz="6" w:space="0"/>
              <w:right w:val="single" w:color="000000" w:sz="6" w:space="0"/>
            </w:tcBorders>
            <w:tcMar>
              <w:top w:w="0" w:type="dxa"/>
              <w:left w:w="105" w:type="dxa"/>
              <w:bottom w:w="0" w:type="dxa"/>
              <w:right w:w="105" w:type="dxa"/>
            </w:tcMa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sz w:val="18"/>
                <w:szCs w:val="18"/>
              </w:rPr>
              <w:t>浍楼闸</w:t>
            </w:r>
          </w:p>
        </w:tc>
        <w:tc>
          <w:tcPr>
            <w:tcW w:w="1276" w:type="dxa"/>
            <w:tcBorders>
              <w:top w:val="nil"/>
              <w:left w:val="nil"/>
              <w:bottom w:val="single" w:color="000000" w:sz="6" w:space="0"/>
              <w:right w:val="single" w:color="000000" w:sz="6"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sz w:val="18"/>
                <w:szCs w:val="18"/>
              </w:rPr>
              <w:t>考核</w:t>
            </w:r>
          </w:p>
        </w:tc>
        <w:tc>
          <w:tcPr>
            <w:tcW w:w="1559" w:type="dxa"/>
            <w:tcBorders>
              <w:top w:val="nil"/>
              <w:left w:val="nil"/>
              <w:bottom w:val="single" w:color="000000" w:sz="6" w:space="0"/>
              <w:right w:val="single" w:color="000000" w:sz="6"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sz w:val="18"/>
                <w:szCs w:val="18"/>
              </w:rPr>
              <w:t>钟楼桥</w:t>
            </w:r>
          </w:p>
        </w:tc>
        <w:tc>
          <w:tcPr>
            <w:tcW w:w="1560" w:type="dxa"/>
            <w:tcBorders>
              <w:top w:val="nil"/>
              <w:left w:val="nil"/>
              <w:bottom w:val="single" w:color="000000" w:sz="6" w:space="0"/>
              <w:right w:val="single" w:color="auto" w:sz="4"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sz w:val="18"/>
                <w:szCs w:val="18"/>
              </w:rPr>
              <w:t>Ⅳ</w:t>
            </w:r>
          </w:p>
        </w:tc>
        <w:tc>
          <w:tcPr>
            <w:tcW w:w="1701" w:type="dxa"/>
            <w:tcBorders>
              <w:top w:val="nil"/>
              <w:left w:val="single" w:color="auto" w:sz="4" w:space="0"/>
              <w:bottom w:val="single" w:color="000000" w:sz="6" w:space="0"/>
              <w:right w:val="single" w:color="auto" w:sz="4"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sz w:val="18"/>
                <w:szCs w:val="18"/>
              </w:rPr>
              <w:t>2021</w:t>
            </w:r>
          </w:p>
        </w:tc>
        <w:tc>
          <w:tcPr>
            <w:tcW w:w="2976" w:type="dxa"/>
            <w:tcBorders>
              <w:top w:val="nil"/>
              <w:left w:val="single" w:color="auto" w:sz="4" w:space="0"/>
              <w:bottom w:val="single" w:color="000000" w:sz="6" w:space="0"/>
              <w:right w:val="single" w:color="000000" w:sz="6" w:space="0"/>
            </w:tcBorders>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kern w:val="0"/>
                <w:sz w:val="18"/>
                <w:szCs w:val="18"/>
              </w:rPr>
              <w:t>相山区与市财政</w:t>
            </w:r>
          </w:p>
        </w:tc>
      </w:tr>
      <w:tr>
        <w:tblPrEx>
          <w:tblCellMar>
            <w:top w:w="0" w:type="dxa"/>
            <w:left w:w="0" w:type="dxa"/>
            <w:bottom w:w="0" w:type="dxa"/>
            <w:right w:w="0" w:type="dxa"/>
          </w:tblCellMar>
        </w:tblPrEx>
        <w:trPr>
          <w:gridAfter w:val="1"/>
          <w:wAfter w:w="587" w:type="dxa"/>
          <w:trHeight w:val="15" w:hRule="atLeast"/>
          <w:jc w:val="center"/>
        </w:trPr>
        <w:tc>
          <w:tcPr>
            <w:tcW w:w="531" w:type="dxa"/>
            <w:tcBorders>
              <w:top w:val="single" w:color="000000" w:sz="6" w:space="0"/>
              <w:left w:val="single" w:color="000000" w:sz="6" w:space="0"/>
              <w:bottom w:val="single" w:color="000000" w:sz="6" w:space="0"/>
              <w:right w:val="single" w:color="000000" w:sz="6"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sz w:val="18"/>
                <w:szCs w:val="18"/>
              </w:rPr>
              <w:t>9</w:t>
            </w:r>
          </w:p>
        </w:tc>
        <w:tc>
          <w:tcPr>
            <w:tcW w:w="1133" w:type="dxa"/>
            <w:vMerge w:val="continue"/>
            <w:tcBorders>
              <w:top w:val="single" w:color="000000" w:sz="6" w:space="0"/>
              <w:left w:val="nil"/>
              <w:bottom w:val="single" w:color="000000" w:sz="6" w:space="0"/>
              <w:right w:val="single" w:color="auto" w:sz="4"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p>
        </w:tc>
        <w:tc>
          <w:tcPr>
            <w:tcW w:w="1560" w:type="dxa"/>
            <w:tcBorders>
              <w:top w:val="single" w:color="000000" w:sz="6" w:space="0"/>
              <w:left w:val="single" w:color="auto" w:sz="4" w:space="0"/>
              <w:bottom w:val="single" w:color="000000" w:sz="6" w:space="0"/>
              <w:right w:val="single" w:color="000000" w:sz="6"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sz w:val="18"/>
                <w:szCs w:val="18"/>
              </w:rPr>
              <w:t>濉河</w:t>
            </w:r>
          </w:p>
        </w:tc>
        <w:tc>
          <w:tcPr>
            <w:tcW w:w="1417" w:type="dxa"/>
            <w:tcBorders>
              <w:top w:val="nil"/>
              <w:left w:val="nil"/>
              <w:bottom w:val="single" w:color="000000" w:sz="6" w:space="0"/>
              <w:right w:val="single" w:color="000000" w:sz="6"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sz w:val="18"/>
                <w:szCs w:val="18"/>
              </w:rPr>
              <w:t>淮纺闸</w:t>
            </w:r>
          </w:p>
        </w:tc>
        <w:tc>
          <w:tcPr>
            <w:tcW w:w="1276" w:type="dxa"/>
            <w:tcBorders>
              <w:top w:val="single" w:color="000000" w:sz="6" w:space="0"/>
              <w:left w:val="nil"/>
              <w:bottom w:val="single" w:color="000000" w:sz="6" w:space="0"/>
              <w:right w:val="single" w:color="000000" w:sz="6"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sz w:val="18"/>
                <w:szCs w:val="18"/>
              </w:rPr>
              <w:t>区县界</w:t>
            </w:r>
          </w:p>
        </w:tc>
        <w:tc>
          <w:tcPr>
            <w:tcW w:w="1559" w:type="dxa"/>
            <w:tcBorders>
              <w:top w:val="nil"/>
              <w:left w:val="nil"/>
              <w:bottom w:val="single" w:color="000000" w:sz="6" w:space="0"/>
              <w:right w:val="single" w:color="000000" w:sz="6"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sz w:val="18"/>
                <w:szCs w:val="18"/>
              </w:rPr>
              <w:t>后黄里</w:t>
            </w:r>
          </w:p>
        </w:tc>
        <w:tc>
          <w:tcPr>
            <w:tcW w:w="1560" w:type="dxa"/>
            <w:tcBorders>
              <w:top w:val="nil"/>
              <w:left w:val="nil"/>
              <w:bottom w:val="single" w:color="000000" w:sz="6" w:space="0"/>
              <w:right w:val="single" w:color="auto" w:sz="4"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sz w:val="18"/>
                <w:szCs w:val="18"/>
              </w:rPr>
              <w:t>Ⅲ</w:t>
            </w:r>
          </w:p>
        </w:tc>
        <w:tc>
          <w:tcPr>
            <w:tcW w:w="1701" w:type="dxa"/>
            <w:tcBorders>
              <w:top w:val="nil"/>
              <w:left w:val="single" w:color="auto" w:sz="4" w:space="0"/>
              <w:bottom w:val="single" w:color="000000" w:sz="6" w:space="0"/>
              <w:right w:val="single" w:color="auto" w:sz="4"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sz w:val="18"/>
                <w:szCs w:val="18"/>
              </w:rPr>
              <w:t>2023</w:t>
            </w:r>
          </w:p>
        </w:tc>
        <w:tc>
          <w:tcPr>
            <w:tcW w:w="2976" w:type="dxa"/>
            <w:tcBorders>
              <w:top w:val="nil"/>
              <w:left w:val="single" w:color="auto" w:sz="4" w:space="0"/>
              <w:bottom w:val="single" w:color="000000" w:sz="6" w:space="0"/>
              <w:right w:val="single" w:color="000000" w:sz="6" w:space="0"/>
            </w:tcBorders>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kern w:val="0"/>
                <w:sz w:val="18"/>
                <w:szCs w:val="18"/>
              </w:rPr>
              <w:t>相山区与濉溪县</w:t>
            </w:r>
          </w:p>
        </w:tc>
      </w:tr>
      <w:tr>
        <w:tblPrEx>
          <w:tblCellMar>
            <w:top w:w="0" w:type="dxa"/>
            <w:left w:w="0" w:type="dxa"/>
            <w:bottom w:w="0" w:type="dxa"/>
            <w:right w:w="0" w:type="dxa"/>
          </w:tblCellMar>
        </w:tblPrEx>
        <w:trPr>
          <w:gridAfter w:val="1"/>
          <w:wAfter w:w="587" w:type="dxa"/>
          <w:trHeight w:val="15" w:hRule="atLeast"/>
          <w:jc w:val="center"/>
        </w:trPr>
        <w:tc>
          <w:tcPr>
            <w:tcW w:w="531" w:type="dxa"/>
            <w:tcBorders>
              <w:top w:val="nil"/>
              <w:left w:val="single" w:color="000000" w:sz="6" w:space="0"/>
              <w:bottom w:val="single" w:color="000000" w:sz="6" w:space="0"/>
              <w:right w:val="single" w:color="000000" w:sz="6"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sz w:val="18"/>
                <w:szCs w:val="18"/>
              </w:rPr>
              <w:t>10</w:t>
            </w:r>
          </w:p>
        </w:tc>
        <w:tc>
          <w:tcPr>
            <w:tcW w:w="1133" w:type="dxa"/>
            <w:vMerge w:val="restart"/>
            <w:tcBorders>
              <w:top w:val="nil"/>
              <w:left w:val="nil"/>
              <w:right w:val="single" w:color="auto" w:sz="4"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sz w:val="18"/>
                <w:szCs w:val="18"/>
              </w:rPr>
              <w:t>杜集区</w:t>
            </w:r>
          </w:p>
        </w:tc>
        <w:tc>
          <w:tcPr>
            <w:tcW w:w="1560" w:type="dxa"/>
            <w:tcBorders>
              <w:top w:val="nil"/>
              <w:left w:val="single" w:color="auto" w:sz="4" w:space="0"/>
              <w:bottom w:val="single" w:color="000000" w:sz="6" w:space="0"/>
              <w:right w:val="single" w:color="000000" w:sz="6"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sz w:val="18"/>
                <w:szCs w:val="18"/>
              </w:rPr>
              <w:t>闸河（入濉河）</w:t>
            </w:r>
          </w:p>
        </w:tc>
        <w:tc>
          <w:tcPr>
            <w:tcW w:w="1417" w:type="dxa"/>
            <w:tcBorders>
              <w:top w:val="nil"/>
              <w:left w:val="nil"/>
              <w:bottom w:val="single" w:color="000000" w:sz="6" w:space="0"/>
              <w:right w:val="single" w:color="000000" w:sz="6"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sz w:val="18"/>
                <w:szCs w:val="18"/>
              </w:rPr>
              <w:t>北山闸上</w:t>
            </w:r>
          </w:p>
        </w:tc>
        <w:tc>
          <w:tcPr>
            <w:tcW w:w="1276" w:type="dxa"/>
            <w:tcBorders>
              <w:top w:val="single" w:color="000000" w:sz="6" w:space="0"/>
              <w:left w:val="nil"/>
              <w:bottom w:val="single" w:color="000000" w:sz="6" w:space="0"/>
              <w:right w:val="single" w:color="000000" w:sz="6"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sz w:val="18"/>
                <w:szCs w:val="18"/>
              </w:rPr>
              <w:t>区界</w:t>
            </w:r>
          </w:p>
        </w:tc>
        <w:tc>
          <w:tcPr>
            <w:tcW w:w="1559" w:type="dxa"/>
            <w:tcBorders>
              <w:top w:val="nil"/>
              <w:left w:val="nil"/>
              <w:bottom w:val="single" w:color="000000" w:sz="6" w:space="0"/>
              <w:right w:val="single" w:color="000000" w:sz="6"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sz w:val="18"/>
                <w:szCs w:val="18"/>
              </w:rPr>
              <w:t>亭子桥</w:t>
            </w:r>
          </w:p>
        </w:tc>
        <w:tc>
          <w:tcPr>
            <w:tcW w:w="1560" w:type="dxa"/>
            <w:tcBorders>
              <w:top w:val="nil"/>
              <w:left w:val="nil"/>
              <w:bottom w:val="single" w:color="000000" w:sz="6" w:space="0"/>
              <w:right w:val="single" w:color="auto" w:sz="4"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sz w:val="18"/>
                <w:szCs w:val="18"/>
              </w:rPr>
              <w:t>Ⅲ</w:t>
            </w:r>
          </w:p>
        </w:tc>
        <w:tc>
          <w:tcPr>
            <w:tcW w:w="1701" w:type="dxa"/>
            <w:tcBorders>
              <w:top w:val="nil"/>
              <w:left w:val="single" w:color="auto" w:sz="4" w:space="0"/>
              <w:bottom w:val="single" w:color="000000" w:sz="6" w:space="0"/>
              <w:right w:val="single" w:color="auto" w:sz="4"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kern w:val="0"/>
                <w:sz w:val="18"/>
                <w:szCs w:val="18"/>
              </w:rPr>
            </w:pPr>
            <w:r>
              <w:rPr>
                <w:rFonts w:hint="eastAsia" w:ascii="宋体" w:hAnsi="宋体" w:eastAsia="宋体" w:cs="宋体"/>
                <w:color w:val="000000"/>
                <w:kern w:val="0"/>
                <w:sz w:val="18"/>
                <w:szCs w:val="18"/>
              </w:rPr>
              <w:t>2022</w:t>
            </w:r>
          </w:p>
        </w:tc>
        <w:tc>
          <w:tcPr>
            <w:tcW w:w="2976" w:type="dxa"/>
            <w:tcBorders>
              <w:top w:val="nil"/>
              <w:left w:val="single" w:color="auto" w:sz="4" w:space="0"/>
              <w:bottom w:val="single" w:color="000000" w:sz="6" w:space="0"/>
              <w:right w:val="single" w:color="000000" w:sz="6" w:space="0"/>
            </w:tcBorders>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kern w:val="0"/>
                <w:sz w:val="18"/>
                <w:szCs w:val="18"/>
              </w:rPr>
            </w:pPr>
            <w:r>
              <w:rPr>
                <w:rFonts w:hint="eastAsia" w:ascii="宋体" w:hAnsi="宋体" w:eastAsia="宋体" w:cs="宋体"/>
                <w:color w:val="000000"/>
                <w:kern w:val="0"/>
                <w:sz w:val="18"/>
                <w:szCs w:val="18"/>
              </w:rPr>
              <w:t>杜集区与烈山区</w:t>
            </w:r>
          </w:p>
        </w:tc>
      </w:tr>
      <w:tr>
        <w:tblPrEx>
          <w:tblCellMar>
            <w:top w:w="0" w:type="dxa"/>
            <w:left w:w="0" w:type="dxa"/>
            <w:bottom w:w="0" w:type="dxa"/>
            <w:right w:w="0" w:type="dxa"/>
          </w:tblCellMar>
        </w:tblPrEx>
        <w:trPr>
          <w:gridAfter w:val="1"/>
          <w:wAfter w:w="587" w:type="dxa"/>
          <w:trHeight w:val="15" w:hRule="atLeast"/>
          <w:jc w:val="center"/>
        </w:trPr>
        <w:tc>
          <w:tcPr>
            <w:tcW w:w="531" w:type="dxa"/>
            <w:tcBorders>
              <w:top w:val="nil"/>
              <w:left w:val="single" w:color="000000" w:sz="6" w:space="0"/>
              <w:bottom w:val="single" w:color="000000" w:sz="6" w:space="0"/>
              <w:right w:val="single" w:color="000000" w:sz="6"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sz w:val="18"/>
                <w:szCs w:val="18"/>
              </w:rPr>
              <w:t>11</w:t>
            </w:r>
          </w:p>
        </w:tc>
        <w:tc>
          <w:tcPr>
            <w:tcW w:w="1133" w:type="dxa"/>
            <w:vMerge w:val="continue"/>
            <w:tcBorders>
              <w:left w:val="nil"/>
              <w:right w:val="single" w:color="auto" w:sz="4"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p>
        </w:tc>
        <w:tc>
          <w:tcPr>
            <w:tcW w:w="1560" w:type="dxa"/>
            <w:tcBorders>
              <w:top w:val="nil"/>
              <w:left w:val="single" w:color="auto" w:sz="4" w:space="0"/>
              <w:bottom w:val="single" w:color="000000" w:sz="6" w:space="0"/>
              <w:right w:val="single" w:color="000000" w:sz="6"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sz w:val="18"/>
                <w:szCs w:val="18"/>
              </w:rPr>
              <w:t>龙河（入濉河）</w:t>
            </w:r>
          </w:p>
        </w:tc>
        <w:tc>
          <w:tcPr>
            <w:tcW w:w="1417" w:type="dxa"/>
            <w:tcBorders>
              <w:top w:val="nil"/>
              <w:left w:val="nil"/>
              <w:bottom w:val="single" w:color="000000" w:sz="6" w:space="0"/>
              <w:right w:val="single" w:color="000000" w:sz="6"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sz w:val="18"/>
                <w:szCs w:val="18"/>
              </w:rPr>
              <w:t>人民路桥</w:t>
            </w:r>
          </w:p>
        </w:tc>
        <w:tc>
          <w:tcPr>
            <w:tcW w:w="1276" w:type="dxa"/>
            <w:tcBorders>
              <w:top w:val="single" w:color="000000" w:sz="6" w:space="0"/>
              <w:left w:val="nil"/>
              <w:bottom w:val="single" w:color="000000" w:sz="6" w:space="0"/>
              <w:right w:val="single" w:color="000000" w:sz="6"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sz w:val="18"/>
                <w:szCs w:val="18"/>
              </w:rPr>
              <w:t>区界</w:t>
            </w:r>
          </w:p>
        </w:tc>
        <w:tc>
          <w:tcPr>
            <w:tcW w:w="1559" w:type="dxa"/>
            <w:tcBorders>
              <w:top w:val="nil"/>
              <w:left w:val="nil"/>
              <w:bottom w:val="single" w:color="000000" w:sz="6" w:space="0"/>
              <w:right w:val="single" w:color="000000" w:sz="6"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sz w:val="18"/>
                <w:szCs w:val="18"/>
              </w:rPr>
              <w:t>龙河浮绥</w:t>
            </w:r>
          </w:p>
        </w:tc>
        <w:tc>
          <w:tcPr>
            <w:tcW w:w="1560" w:type="dxa"/>
            <w:tcBorders>
              <w:top w:val="nil"/>
              <w:left w:val="nil"/>
              <w:bottom w:val="single" w:color="000000" w:sz="6" w:space="0"/>
              <w:right w:val="single" w:color="auto" w:sz="4"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sz w:val="18"/>
                <w:szCs w:val="18"/>
              </w:rPr>
              <w:t>Ⅳ</w:t>
            </w:r>
          </w:p>
        </w:tc>
        <w:tc>
          <w:tcPr>
            <w:tcW w:w="1701" w:type="dxa"/>
            <w:tcBorders>
              <w:top w:val="nil"/>
              <w:left w:val="single" w:color="auto" w:sz="4" w:space="0"/>
              <w:bottom w:val="single" w:color="000000" w:sz="6" w:space="0"/>
              <w:right w:val="single" w:color="auto" w:sz="4"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kern w:val="0"/>
                <w:sz w:val="18"/>
                <w:szCs w:val="18"/>
              </w:rPr>
            </w:pPr>
            <w:r>
              <w:rPr>
                <w:rFonts w:hint="eastAsia" w:ascii="宋体" w:hAnsi="宋体" w:eastAsia="宋体" w:cs="宋体"/>
                <w:color w:val="000000"/>
                <w:kern w:val="0"/>
                <w:sz w:val="18"/>
                <w:szCs w:val="18"/>
              </w:rPr>
              <w:t>2021</w:t>
            </w:r>
          </w:p>
        </w:tc>
        <w:tc>
          <w:tcPr>
            <w:tcW w:w="2976" w:type="dxa"/>
            <w:tcBorders>
              <w:top w:val="nil"/>
              <w:left w:val="single" w:color="auto" w:sz="4" w:space="0"/>
              <w:bottom w:val="single" w:color="000000" w:sz="6" w:space="0"/>
              <w:right w:val="single" w:color="000000" w:sz="6" w:space="0"/>
            </w:tcBorders>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kern w:val="0"/>
                <w:sz w:val="18"/>
                <w:szCs w:val="18"/>
              </w:rPr>
            </w:pPr>
            <w:r>
              <w:rPr>
                <w:rFonts w:hint="eastAsia" w:ascii="宋体" w:hAnsi="宋体" w:eastAsia="宋体" w:cs="宋体"/>
                <w:color w:val="000000"/>
                <w:kern w:val="0"/>
                <w:sz w:val="18"/>
                <w:szCs w:val="18"/>
              </w:rPr>
              <w:t>杜集区与烈山区</w:t>
            </w:r>
          </w:p>
        </w:tc>
      </w:tr>
      <w:tr>
        <w:tblPrEx>
          <w:tblCellMar>
            <w:top w:w="0" w:type="dxa"/>
            <w:left w:w="0" w:type="dxa"/>
            <w:bottom w:w="0" w:type="dxa"/>
            <w:right w:w="0" w:type="dxa"/>
          </w:tblCellMar>
        </w:tblPrEx>
        <w:trPr>
          <w:gridAfter w:val="1"/>
          <w:wAfter w:w="587" w:type="dxa"/>
          <w:trHeight w:val="15" w:hRule="atLeast"/>
          <w:jc w:val="center"/>
        </w:trPr>
        <w:tc>
          <w:tcPr>
            <w:tcW w:w="531" w:type="dxa"/>
            <w:tcBorders>
              <w:top w:val="nil"/>
              <w:left w:val="single" w:color="000000" w:sz="6" w:space="0"/>
              <w:bottom w:val="single" w:color="000000" w:sz="6" w:space="0"/>
              <w:right w:val="single" w:color="000000" w:sz="6"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sz w:val="18"/>
                <w:szCs w:val="18"/>
              </w:rPr>
              <w:t>12</w:t>
            </w:r>
          </w:p>
        </w:tc>
        <w:tc>
          <w:tcPr>
            <w:tcW w:w="1133" w:type="dxa"/>
            <w:vMerge w:val="continue"/>
            <w:tcBorders>
              <w:left w:val="nil"/>
              <w:bottom w:val="single" w:color="000000" w:sz="6" w:space="0"/>
              <w:right w:val="single" w:color="auto" w:sz="4"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p>
        </w:tc>
        <w:tc>
          <w:tcPr>
            <w:tcW w:w="1560" w:type="dxa"/>
            <w:tcBorders>
              <w:top w:val="nil"/>
              <w:left w:val="single" w:color="auto" w:sz="4" w:space="0"/>
              <w:bottom w:val="single" w:color="000000" w:sz="6" w:space="0"/>
              <w:right w:val="single" w:color="000000" w:sz="6"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sz w:val="18"/>
                <w:szCs w:val="18"/>
              </w:rPr>
              <w:t>岱河（入濉河）</w:t>
            </w:r>
          </w:p>
        </w:tc>
        <w:tc>
          <w:tcPr>
            <w:tcW w:w="1417" w:type="dxa"/>
            <w:tcBorders>
              <w:top w:val="nil"/>
              <w:left w:val="nil"/>
              <w:bottom w:val="single" w:color="000000" w:sz="6" w:space="0"/>
              <w:right w:val="single" w:color="000000" w:sz="6"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sz w:val="18"/>
                <w:szCs w:val="18"/>
              </w:rPr>
              <w:t>人民路桥</w:t>
            </w:r>
          </w:p>
        </w:tc>
        <w:tc>
          <w:tcPr>
            <w:tcW w:w="1276" w:type="dxa"/>
            <w:tcBorders>
              <w:top w:val="nil"/>
              <w:left w:val="nil"/>
              <w:bottom w:val="single" w:color="000000" w:sz="6" w:space="0"/>
              <w:right w:val="single" w:color="000000" w:sz="6"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sz w:val="18"/>
                <w:szCs w:val="18"/>
              </w:rPr>
              <w:t>区界</w:t>
            </w:r>
          </w:p>
        </w:tc>
        <w:tc>
          <w:tcPr>
            <w:tcW w:w="1559" w:type="dxa"/>
            <w:tcBorders>
              <w:top w:val="nil"/>
              <w:left w:val="nil"/>
              <w:bottom w:val="single" w:color="000000" w:sz="6" w:space="0"/>
              <w:right w:val="single" w:color="000000" w:sz="6"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sz w:val="18"/>
                <w:szCs w:val="18"/>
              </w:rPr>
              <w:t>岱河桥头</w:t>
            </w:r>
          </w:p>
        </w:tc>
        <w:tc>
          <w:tcPr>
            <w:tcW w:w="1560" w:type="dxa"/>
            <w:tcBorders>
              <w:top w:val="nil"/>
              <w:left w:val="nil"/>
              <w:bottom w:val="single" w:color="000000" w:sz="6" w:space="0"/>
              <w:right w:val="single" w:color="auto" w:sz="4"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sz w:val="18"/>
                <w:szCs w:val="18"/>
              </w:rPr>
              <w:t>Ⅳ</w:t>
            </w:r>
          </w:p>
        </w:tc>
        <w:tc>
          <w:tcPr>
            <w:tcW w:w="1701" w:type="dxa"/>
            <w:tcBorders>
              <w:top w:val="nil"/>
              <w:left w:val="single" w:color="auto" w:sz="4" w:space="0"/>
              <w:bottom w:val="single" w:color="000000" w:sz="6" w:space="0"/>
              <w:right w:val="single" w:color="auto" w:sz="4"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kern w:val="0"/>
                <w:sz w:val="18"/>
                <w:szCs w:val="18"/>
              </w:rPr>
            </w:pPr>
            <w:r>
              <w:rPr>
                <w:rFonts w:hint="eastAsia" w:ascii="宋体" w:hAnsi="宋体" w:eastAsia="宋体" w:cs="宋体"/>
                <w:color w:val="000000"/>
                <w:kern w:val="0"/>
                <w:sz w:val="18"/>
                <w:szCs w:val="18"/>
              </w:rPr>
              <w:t>2021</w:t>
            </w:r>
          </w:p>
        </w:tc>
        <w:tc>
          <w:tcPr>
            <w:tcW w:w="2976" w:type="dxa"/>
            <w:tcBorders>
              <w:top w:val="nil"/>
              <w:left w:val="single" w:color="auto" w:sz="4" w:space="0"/>
              <w:bottom w:val="single" w:color="000000" w:sz="6" w:space="0"/>
              <w:right w:val="single" w:color="000000" w:sz="6" w:space="0"/>
            </w:tcBorders>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kern w:val="0"/>
                <w:sz w:val="18"/>
                <w:szCs w:val="18"/>
              </w:rPr>
            </w:pPr>
            <w:r>
              <w:rPr>
                <w:rFonts w:hint="eastAsia" w:ascii="宋体" w:hAnsi="宋体" w:eastAsia="宋体" w:cs="宋体"/>
                <w:color w:val="000000"/>
                <w:kern w:val="0"/>
                <w:sz w:val="18"/>
                <w:szCs w:val="18"/>
              </w:rPr>
              <w:t>杜集区与烈山区</w:t>
            </w:r>
          </w:p>
        </w:tc>
      </w:tr>
      <w:tr>
        <w:tblPrEx>
          <w:tblCellMar>
            <w:top w:w="0" w:type="dxa"/>
            <w:left w:w="0" w:type="dxa"/>
            <w:bottom w:w="0" w:type="dxa"/>
            <w:right w:w="0" w:type="dxa"/>
          </w:tblCellMar>
        </w:tblPrEx>
        <w:trPr>
          <w:gridAfter w:val="1"/>
          <w:wAfter w:w="587" w:type="dxa"/>
          <w:trHeight w:val="15" w:hRule="atLeast"/>
          <w:jc w:val="center"/>
        </w:trPr>
        <w:tc>
          <w:tcPr>
            <w:tcW w:w="531" w:type="dxa"/>
            <w:tcBorders>
              <w:top w:val="single" w:color="000000" w:sz="6" w:space="0"/>
              <w:left w:val="single" w:color="000000" w:sz="6" w:space="0"/>
              <w:bottom w:val="single" w:color="000000" w:sz="6" w:space="0"/>
              <w:right w:val="single" w:color="000000" w:sz="6"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sz w:val="18"/>
                <w:szCs w:val="18"/>
              </w:rPr>
              <w:t>13</w:t>
            </w:r>
          </w:p>
        </w:tc>
        <w:tc>
          <w:tcPr>
            <w:tcW w:w="1133" w:type="dxa"/>
            <w:vMerge w:val="restart"/>
            <w:tcBorders>
              <w:top w:val="single" w:color="000000" w:sz="6" w:space="0"/>
              <w:left w:val="single" w:color="000000" w:sz="6" w:space="0"/>
              <w:bottom w:val="single" w:color="000000" w:sz="6" w:space="0"/>
              <w:right w:val="single" w:color="000000" w:sz="6"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sz w:val="18"/>
                <w:szCs w:val="18"/>
              </w:rPr>
              <w:t>烈山区</w:t>
            </w:r>
          </w:p>
        </w:tc>
        <w:tc>
          <w:tcPr>
            <w:tcW w:w="1560" w:type="dxa"/>
            <w:tcBorders>
              <w:top w:val="nil"/>
              <w:left w:val="single" w:color="000000" w:sz="6" w:space="0"/>
              <w:bottom w:val="single" w:color="auto" w:sz="4" w:space="0"/>
              <w:right w:val="single" w:color="000000" w:sz="6"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sz w:val="18"/>
                <w:szCs w:val="18"/>
              </w:rPr>
              <w:t>闸河（入濉河）</w:t>
            </w:r>
          </w:p>
        </w:tc>
        <w:tc>
          <w:tcPr>
            <w:tcW w:w="1417" w:type="dxa"/>
            <w:tcBorders>
              <w:top w:val="nil"/>
              <w:left w:val="nil"/>
              <w:bottom w:val="single" w:color="000000" w:sz="6" w:space="0"/>
              <w:right w:val="single" w:color="000000" w:sz="6"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sz w:val="18"/>
                <w:szCs w:val="18"/>
              </w:rPr>
              <w:t>闸河君王桥</w:t>
            </w:r>
          </w:p>
        </w:tc>
        <w:tc>
          <w:tcPr>
            <w:tcW w:w="1276" w:type="dxa"/>
            <w:tcBorders>
              <w:top w:val="single" w:color="000000" w:sz="6" w:space="0"/>
              <w:left w:val="nil"/>
              <w:bottom w:val="single" w:color="000000" w:sz="6" w:space="0"/>
              <w:right w:val="single" w:color="000000" w:sz="6"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sz w:val="18"/>
                <w:szCs w:val="18"/>
              </w:rPr>
              <w:t>省控</w:t>
            </w:r>
          </w:p>
        </w:tc>
        <w:tc>
          <w:tcPr>
            <w:tcW w:w="1559" w:type="dxa"/>
            <w:tcBorders>
              <w:top w:val="nil"/>
              <w:left w:val="nil"/>
              <w:bottom w:val="single" w:color="000000" w:sz="6" w:space="0"/>
              <w:right w:val="single" w:color="000000" w:sz="6"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p>
        </w:tc>
        <w:tc>
          <w:tcPr>
            <w:tcW w:w="1560" w:type="dxa"/>
            <w:tcBorders>
              <w:top w:val="nil"/>
              <w:left w:val="nil"/>
              <w:bottom w:val="single" w:color="000000" w:sz="6" w:space="0"/>
              <w:right w:val="single" w:color="auto" w:sz="4"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sz w:val="18"/>
                <w:szCs w:val="18"/>
              </w:rPr>
              <w:t>Ⅲ</w:t>
            </w:r>
          </w:p>
        </w:tc>
        <w:tc>
          <w:tcPr>
            <w:tcW w:w="1701" w:type="dxa"/>
            <w:tcBorders>
              <w:top w:val="nil"/>
              <w:left w:val="single" w:color="auto" w:sz="4" w:space="0"/>
              <w:bottom w:val="single" w:color="000000" w:sz="6" w:space="0"/>
              <w:right w:val="single" w:color="auto" w:sz="4"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kern w:val="0"/>
                <w:sz w:val="18"/>
                <w:szCs w:val="18"/>
              </w:rPr>
            </w:pPr>
            <w:r>
              <w:rPr>
                <w:rFonts w:hint="eastAsia" w:ascii="宋体" w:hAnsi="宋体" w:eastAsia="宋体" w:cs="宋体"/>
                <w:color w:val="000000"/>
                <w:kern w:val="0"/>
                <w:sz w:val="18"/>
                <w:szCs w:val="18"/>
              </w:rPr>
              <w:t>2023</w:t>
            </w:r>
          </w:p>
        </w:tc>
        <w:tc>
          <w:tcPr>
            <w:tcW w:w="2976" w:type="dxa"/>
            <w:tcBorders>
              <w:top w:val="nil"/>
              <w:left w:val="single" w:color="auto" w:sz="4" w:space="0"/>
              <w:bottom w:val="single" w:color="000000" w:sz="6" w:space="0"/>
              <w:right w:val="single" w:color="000000" w:sz="6" w:space="0"/>
            </w:tcBorders>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kern w:val="0"/>
                <w:sz w:val="18"/>
                <w:szCs w:val="18"/>
              </w:rPr>
            </w:pPr>
            <w:r>
              <w:rPr>
                <w:rFonts w:hint="eastAsia" w:ascii="宋体" w:hAnsi="宋体" w:eastAsia="宋体" w:cs="宋体"/>
                <w:color w:val="000000"/>
                <w:kern w:val="0"/>
                <w:sz w:val="18"/>
                <w:szCs w:val="18"/>
              </w:rPr>
              <w:t>烈山区与市财政</w:t>
            </w:r>
          </w:p>
        </w:tc>
      </w:tr>
      <w:tr>
        <w:tblPrEx>
          <w:tblCellMar>
            <w:top w:w="0" w:type="dxa"/>
            <w:left w:w="0" w:type="dxa"/>
            <w:bottom w:w="0" w:type="dxa"/>
            <w:right w:w="0" w:type="dxa"/>
          </w:tblCellMar>
        </w:tblPrEx>
        <w:trPr>
          <w:gridAfter w:val="1"/>
          <w:wAfter w:w="587" w:type="dxa"/>
          <w:trHeight w:val="15" w:hRule="atLeast"/>
          <w:jc w:val="center"/>
        </w:trPr>
        <w:tc>
          <w:tcPr>
            <w:tcW w:w="531" w:type="dxa"/>
            <w:tcBorders>
              <w:top w:val="single" w:color="000000" w:sz="6" w:space="0"/>
              <w:left w:val="single" w:color="000000" w:sz="6" w:space="0"/>
              <w:bottom w:val="single" w:color="000000" w:sz="6" w:space="0"/>
              <w:right w:val="single" w:color="000000" w:sz="6"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sz w:val="18"/>
                <w:szCs w:val="18"/>
              </w:rPr>
              <w:t>14</w:t>
            </w:r>
          </w:p>
        </w:tc>
        <w:tc>
          <w:tcPr>
            <w:tcW w:w="1133" w:type="dxa"/>
            <w:vMerge w:val="continue"/>
            <w:tcBorders>
              <w:top w:val="single" w:color="000000" w:sz="6" w:space="0"/>
              <w:left w:val="single" w:color="000000" w:sz="6" w:space="0"/>
              <w:bottom w:val="single" w:color="000000" w:sz="6" w:space="0"/>
              <w:right w:val="single" w:color="000000" w:sz="6"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p>
        </w:tc>
        <w:tc>
          <w:tcPr>
            <w:tcW w:w="1560" w:type="dxa"/>
            <w:tcBorders>
              <w:top w:val="single" w:color="auto" w:sz="4" w:space="0"/>
              <w:left w:val="single" w:color="000000" w:sz="6" w:space="0"/>
              <w:bottom w:val="single" w:color="000000" w:sz="6" w:space="0"/>
              <w:right w:val="single" w:color="000000" w:sz="6"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sz w:val="18"/>
                <w:szCs w:val="18"/>
              </w:rPr>
              <w:t>雷河（入濉河）</w:t>
            </w:r>
          </w:p>
        </w:tc>
        <w:tc>
          <w:tcPr>
            <w:tcW w:w="1417" w:type="dxa"/>
            <w:tcBorders>
              <w:top w:val="nil"/>
              <w:left w:val="nil"/>
              <w:bottom w:val="single" w:color="000000" w:sz="6" w:space="0"/>
              <w:right w:val="single" w:color="000000" w:sz="6"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sz w:val="18"/>
                <w:szCs w:val="18"/>
              </w:rPr>
              <w:t>雷河五宋路桥</w:t>
            </w:r>
          </w:p>
        </w:tc>
        <w:tc>
          <w:tcPr>
            <w:tcW w:w="1276" w:type="dxa"/>
            <w:tcBorders>
              <w:top w:val="single" w:color="000000" w:sz="6" w:space="0"/>
              <w:left w:val="nil"/>
              <w:bottom w:val="single" w:color="000000" w:sz="6" w:space="0"/>
              <w:right w:val="single" w:color="000000" w:sz="6"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sz w:val="18"/>
                <w:szCs w:val="18"/>
              </w:rPr>
              <w:t>考核</w:t>
            </w:r>
          </w:p>
        </w:tc>
        <w:tc>
          <w:tcPr>
            <w:tcW w:w="1559" w:type="dxa"/>
            <w:tcBorders>
              <w:top w:val="nil"/>
              <w:left w:val="nil"/>
              <w:bottom w:val="single" w:color="000000" w:sz="6" w:space="0"/>
              <w:right w:val="single" w:color="000000" w:sz="6"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p>
        </w:tc>
        <w:tc>
          <w:tcPr>
            <w:tcW w:w="1560" w:type="dxa"/>
            <w:tcBorders>
              <w:top w:val="nil"/>
              <w:left w:val="nil"/>
              <w:bottom w:val="single" w:color="000000" w:sz="6" w:space="0"/>
              <w:right w:val="single" w:color="auto" w:sz="4"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sz w:val="18"/>
                <w:szCs w:val="18"/>
              </w:rPr>
              <w:t>Ⅳ</w:t>
            </w:r>
          </w:p>
        </w:tc>
        <w:tc>
          <w:tcPr>
            <w:tcW w:w="1701" w:type="dxa"/>
            <w:tcBorders>
              <w:top w:val="nil"/>
              <w:left w:val="single" w:color="auto" w:sz="4" w:space="0"/>
              <w:bottom w:val="single" w:color="000000" w:sz="6" w:space="0"/>
              <w:right w:val="single" w:color="auto" w:sz="4"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sz w:val="18"/>
                <w:szCs w:val="18"/>
              </w:rPr>
              <w:t>2021</w:t>
            </w:r>
          </w:p>
        </w:tc>
        <w:tc>
          <w:tcPr>
            <w:tcW w:w="2976" w:type="dxa"/>
            <w:tcBorders>
              <w:top w:val="nil"/>
              <w:left w:val="single" w:color="auto" w:sz="4" w:space="0"/>
              <w:bottom w:val="single" w:color="000000" w:sz="6" w:space="0"/>
              <w:right w:val="single" w:color="000000" w:sz="6" w:space="0"/>
            </w:tcBorders>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sz w:val="18"/>
                <w:szCs w:val="18"/>
              </w:rPr>
              <w:t>烈山区与市财政</w:t>
            </w:r>
          </w:p>
        </w:tc>
      </w:tr>
      <w:tr>
        <w:tblPrEx>
          <w:tblCellMar>
            <w:top w:w="0" w:type="dxa"/>
            <w:left w:w="0" w:type="dxa"/>
            <w:bottom w:w="0" w:type="dxa"/>
            <w:right w:w="0" w:type="dxa"/>
          </w:tblCellMar>
        </w:tblPrEx>
        <w:trPr>
          <w:gridAfter w:val="1"/>
          <w:wAfter w:w="587" w:type="dxa"/>
          <w:trHeight w:val="15" w:hRule="atLeast"/>
          <w:jc w:val="center"/>
        </w:trPr>
        <w:tc>
          <w:tcPr>
            <w:tcW w:w="531" w:type="dxa"/>
            <w:tcBorders>
              <w:top w:val="single" w:color="000000" w:sz="6" w:space="0"/>
              <w:left w:val="single" w:color="000000" w:sz="6" w:space="0"/>
              <w:bottom w:val="single" w:color="000000" w:sz="6" w:space="0"/>
              <w:right w:val="single" w:color="000000" w:sz="6"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sz w:val="18"/>
                <w:szCs w:val="18"/>
              </w:rPr>
              <w:t>15</w:t>
            </w:r>
          </w:p>
        </w:tc>
        <w:tc>
          <w:tcPr>
            <w:tcW w:w="1133" w:type="dxa"/>
            <w:vMerge w:val="continue"/>
            <w:tcBorders>
              <w:top w:val="single" w:color="000000" w:sz="6" w:space="0"/>
              <w:left w:val="single" w:color="000000" w:sz="6" w:space="0"/>
              <w:bottom w:val="single" w:color="000000" w:sz="6" w:space="0"/>
              <w:right w:val="single" w:color="000000" w:sz="6"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p>
        </w:tc>
        <w:tc>
          <w:tcPr>
            <w:tcW w:w="1560" w:type="dxa"/>
            <w:tcBorders>
              <w:top w:val="nil"/>
              <w:left w:val="single" w:color="000000" w:sz="6" w:space="0"/>
              <w:bottom w:val="single" w:color="000000" w:sz="6" w:space="0"/>
              <w:right w:val="single" w:color="000000" w:sz="6"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sz w:val="18"/>
                <w:szCs w:val="18"/>
              </w:rPr>
              <w:t>濉河</w:t>
            </w:r>
          </w:p>
        </w:tc>
        <w:tc>
          <w:tcPr>
            <w:tcW w:w="1417" w:type="dxa"/>
            <w:tcBorders>
              <w:top w:val="nil"/>
              <w:left w:val="nil"/>
              <w:bottom w:val="single" w:color="000000" w:sz="6" w:space="0"/>
              <w:right w:val="single" w:color="000000" w:sz="6"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sz w:val="18"/>
                <w:szCs w:val="18"/>
              </w:rPr>
              <w:t>符离闸</w:t>
            </w:r>
          </w:p>
        </w:tc>
        <w:tc>
          <w:tcPr>
            <w:tcW w:w="1276" w:type="dxa"/>
            <w:tcBorders>
              <w:top w:val="single" w:color="000000" w:sz="6" w:space="0"/>
              <w:left w:val="nil"/>
              <w:bottom w:val="single" w:color="000000" w:sz="6" w:space="0"/>
              <w:right w:val="single" w:color="000000" w:sz="6"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sz w:val="18"/>
                <w:szCs w:val="18"/>
              </w:rPr>
              <w:t>国控</w:t>
            </w:r>
          </w:p>
        </w:tc>
        <w:tc>
          <w:tcPr>
            <w:tcW w:w="1559" w:type="dxa"/>
            <w:tcBorders>
              <w:top w:val="nil"/>
              <w:left w:val="nil"/>
              <w:bottom w:val="single" w:color="000000" w:sz="6" w:space="0"/>
              <w:right w:val="single" w:color="000000" w:sz="6"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p>
        </w:tc>
        <w:tc>
          <w:tcPr>
            <w:tcW w:w="1560" w:type="dxa"/>
            <w:tcBorders>
              <w:top w:val="nil"/>
              <w:left w:val="nil"/>
              <w:bottom w:val="single" w:color="000000" w:sz="6" w:space="0"/>
              <w:right w:val="single" w:color="auto" w:sz="4"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sz w:val="18"/>
                <w:szCs w:val="18"/>
              </w:rPr>
              <w:t>Ⅲ</w:t>
            </w:r>
          </w:p>
        </w:tc>
        <w:tc>
          <w:tcPr>
            <w:tcW w:w="1701" w:type="dxa"/>
            <w:tcBorders>
              <w:top w:val="nil"/>
              <w:left w:val="single" w:color="auto" w:sz="4" w:space="0"/>
              <w:bottom w:val="single" w:color="000000" w:sz="6" w:space="0"/>
              <w:right w:val="single" w:color="auto" w:sz="4"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sz w:val="18"/>
                <w:szCs w:val="18"/>
              </w:rPr>
              <w:t>2021</w:t>
            </w:r>
          </w:p>
        </w:tc>
        <w:tc>
          <w:tcPr>
            <w:tcW w:w="2976" w:type="dxa"/>
            <w:tcBorders>
              <w:top w:val="nil"/>
              <w:left w:val="single" w:color="auto" w:sz="4" w:space="0"/>
              <w:bottom w:val="single" w:color="000000" w:sz="6" w:space="0"/>
              <w:right w:val="single" w:color="000000" w:sz="6" w:space="0"/>
            </w:tcBorders>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sz w:val="18"/>
                <w:szCs w:val="18"/>
              </w:rPr>
              <w:t>烈山区与市财政</w:t>
            </w:r>
          </w:p>
        </w:tc>
      </w:tr>
      <w:tr>
        <w:tblPrEx>
          <w:tblCellMar>
            <w:top w:w="0" w:type="dxa"/>
            <w:left w:w="0" w:type="dxa"/>
            <w:bottom w:w="0" w:type="dxa"/>
            <w:right w:w="0" w:type="dxa"/>
          </w:tblCellMar>
        </w:tblPrEx>
        <w:trPr>
          <w:trHeight w:val="15" w:hRule="atLeast"/>
          <w:jc w:val="center"/>
        </w:trPr>
        <w:tc>
          <w:tcPr>
            <w:tcW w:w="531" w:type="dxa"/>
            <w:tcBorders>
              <w:top w:val="single" w:color="000000" w:sz="6" w:space="0"/>
              <w:left w:val="single" w:color="000000" w:sz="6" w:space="0"/>
              <w:bottom w:val="single" w:color="000000" w:sz="6" w:space="0"/>
              <w:right w:val="single" w:color="000000" w:sz="6"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sz w:val="18"/>
                <w:szCs w:val="18"/>
              </w:rPr>
              <w:t>16</w:t>
            </w:r>
          </w:p>
        </w:tc>
        <w:tc>
          <w:tcPr>
            <w:tcW w:w="1133" w:type="dxa"/>
            <w:vMerge w:val="continue"/>
            <w:tcBorders>
              <w:top w:val="single" w:color="000000" w:sz="6" w:space="0"/>
              <w:left w:val="single" w:color="000000" w:sz="6" w:space="0"/>
              <w:bottom w:val="single" w:color="000000" w:sz="6" w:space="0"/>
              <w:right w:val="single" w:color="000000" w:sz="6"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p>
        </w:tc>
        <w:tc>
          <w:tcPr>
            <w:tcW w:w="1560" w:type="dxa"/>
            <w:tcBorders>
              <w:top w:val="nil"/>
              <w:left w:val="single" w:color="000000" w:sz="6" w:space="0"/>
              <w:bottom w:val="single" w:color="000000" w:sz="6" w:space="0"/>
              <w:right w:val="single" w:color="000000" w:sz="6"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sz w:val="18"/>
                <w:szCs w:val="18"/>
              </w:rPr>
              <w:t>沱河</w:t>
            </w:r>
          </w:p>
        </w:tc>
        <w:tc>
          <w:tcPr>
            <w:tcW w:w="1417" w:type="dxa"/>
            <w:tcBorders>
              <w:top w:val="nil"/>
              <w:left w:val="nil"/>
              <w:bottom w:val="single" w:color="000000" w:sz="6" w:space="0"/>
              <w:right w:val="single" w:color="000000" w:sz="6"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sz w:val="18"/>
                <w:szCs w:val="18"/>
              </w:rPr>
              <w:t>后常桥</w:t>
            </w:r>
          </w:p>
        </w:tc>
        <w:tc>
          <w:tcPr>
            <w:tcW w:w="1276" w:type="dxa"/>
            <w:tcBorders>
              <w:top w:val="single" w:color="000000" w:sz="6" w:space="0"/>
              <w:left w:val="nil"/>
              <w:bottom w:val="single" w:color="000000" w:sz="6" w:space="0"/>
              <w:right w:val="single" w:color="000000" w:sz="6"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sz w:val="18"/>
                <w:szCs w:val="18"/>
              </w:rPr>
              <w:t>国控</w:t>
            </w:r>
          </w:p>
        </w:tc>
        <w:tc>
          <w:tcPr>
            <w:tcW w:w="1559" w:type="dxa"/>
            <w:tcBorders>
              <w:top w:val="nil"/>
              <w:left w:val="nil"/>
              <w:bottom w:val="single" w:color="000000" w:sz="6" w:space="0"/>
              <w:right w:val="single" w:color="000000" w:sz="6"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sz w:val="18"/>
                <w:szCs w:val="18"/>
              </w:rPr>
              <w:t>小王桥</w:t>
            </w:r>
          </w:p>
        </w:tc>
        <w:tc>
          <w:tcPr>
            <w:tcW w:w="1560" w:type="dxa"/>
            <w:tcBorders>
              <w:top w:val="nil"/>
              <w:left w:val="nil"/>
              <w:bottom w:val="single" w:color="000000" w:sz="6" w:space="0"/>
              <w:right w:val="single" w:color="auto" w:sz="4"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sz w:val="18"/>
                <w:szCs w:val="18"/>
              </w:rPr>
              <w:t>Ⅲ</w:t>
            </w:r>
          </w:p>
        </w:tc>
        <w:tc>
          <w:tcPr>
            <w:tcW w:w="1701" w:type="dxa"/>
            <w:tcBorders>
              <w:top w:val="nil"/>
              <w:left w:val="single" w:color="auto" w:sz="4" w:space="0"/>
              <w:bottom w:val="single" w:color="000000" w:sz="6" w:space="0"/>
              <w:right w:val="single" w:color="auto" w:sz="4"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sz w:val="18"/>
                <w:szCs w:val="18"/>
              </w:rPr>
              <w:t>2023</w:t>
            </w:r>
          </w:p>
        </w:tc>
        <w:tc>
          <w:tcPr>
            <w:tcW w:w="2976" w:type="dxa"/>
            <w:tcBorders>
              <w:top w:val="nil"/>
              <w:left w:val="single" w:color="auto" w:sz="4" w:space="0"/>
              <w:bottom w:val="single" w:color="000000" w:sz="6" w:space="0"/>
              <w:right w:val="single" w:color="000000" w:sz="6" w:space="0"/>
            </w:tcBorders>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kern w:val="0"/>
                <w:sz w:val="18"/>
                <w:szCs w:val="18"/>
              </w:rPr>
              <w:t>濉溪县、烈山区与市财政</w:t>
            </w:r>
          </w:p>
        </w:tc>
        <w:tc>
          <w:tcPr>
            <w:tcW w:w="587" w:type="dxa"/>
            <w:vAlign w:val="center"/>
          </w:tcPr>
          <w:p>
            <w:pPr>
              <w:keepNext w:val="0"/>
              <w:keepLines w:val="0"/>
              <w:pageBreakBefore w:val="0"/>
              <w:kinsoku/>
              <w:wordWrap/>
              <w:overflowPunct/>
              <w:topLinePunct w:val="0"/>
              <w:autoSpaceDE/>
              <w:autoSpaceDN/>
              <w:bidi w:val="0"/>
              <w:adjustRightInd/>
              <w:snapToGrid/>
              <w:spacing w:line="590" w:lineRule="exact"/>
              <w:textAlignment w:val="auto"/>
              <w:rPr>
                <w:rFonts w:ascii="宋体" w:hAnsi="宋体" w:eastAsia="方正仿宋_GBK" w:cs="Times New Roman"/>
                <w:sz w:val="32"/>
                <w:szCs w:val="21"/>
              </w:rPr>
            </w:pPr>
          </w:p>
        </w:tc>
      </w:tr>
      <w:tr>
        <w:tblPrEx>
          <w:tblCellMar>
            <w:top w:w="0" w:type="dxa"/>
            <w:left w:w="0" w:type="dxa"/>
            <w:bottom w:w="0" w:type="dxa"/>
            <w:right w:w="0" w:type="dxa"/>
          </w:tblCellMar>
        </w:tblPrEx>
        <w:trPr>
          <w:gridAfter w:val="1"/>
          <w:wAfter w:w="587" w:type="dxa"/>
          <w:trHeight w:val="15" w:hRule="atLeast"/>
          <w:jc w:val="center"/>
        </w:trPr>
        <w:tc>
          <w:tcPr>
            <w:tcW w:w="531" w:type="dxa"/>
            <w:tcBorders>
              <w:top w:val="single" w:color="000000" w:sz="6" w:space="0"/>
              <w:left w:val="single" w:color="000000" w:sz="6" w:space="0"/>
              <w:bottom w:val="single" w:color="000000" w:sz="6" w:space="0"/>
              <w:right w:val="single" w:color="000000" w:sz="6"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sz w:val="18"/>
                <w:szCs w:val="18"/>
              </w:rPr>
              <w:t>17</w:t>
            </w:r>
          </w:p>
        </w:tc>
        <w:tc>
          <w:tcPr>
            <w:tcW w:w="1133" w:type="dxa"/>
            <w:vMerge w:val="continue"/>
            <w:tcBorders>
              <w:top w:val="single" w:color="000000" w:sz="6" w:space="0"/>
              <w:left w:val="single" w:color="000000" w:sz="6" w:space="0"/>
              <w:bottom w:val="single" w:color="000000" w:sz="6" w:space="0"/>
              <w:right w:val="single" w:color="000000" w:sz="6"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p>
        </w:tc>
        <w:tc>
          <w:tcPr>
            <w:tcW w:w="1560" w:type="dxa"/>
            <w:tcBorders>
              <w:top w:val="nil"/>
              <w:left w:val="single" w:color="000000" w:sz="6" w:space="0"/>
              <w:bottom w:val="single" w:color="000000" w:sz="6" w:space="0"/>
              <w:right w:val="single" w:color="000000" w:sz="6"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sz w:val="18"/>
                <w:szCs w:val="18"/>
              </w:rPr>
              <w:t>新北沱河</w:t>
            </w:r>
          </w:p>
        </w:tc>
        <w:tc>
          <w:tcPr>
            <w:tcW w:w="1417" w:type="dxa"/>
            <w:tcBorders>
              <w:top w:val="nil"/>
              <w:left w:val="nil"/>
              <w:bottom w:val="single" w:color="000000" w:sz="6" w:space="0"/>
              <w:right w:val="single" w:color="000000" w:sz="6"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sz w:val="18"/>
                <w:szCs w:val="18"/>
              </w:rPr>
              <w:t>蔡桥闸</w:t>
            </w:r>
          </w:p>
        </w:tc>
        <w:tc>
          <w:tcPr>
            <w:tcW w:w="1276" w:type="dxa"/>
            <w:tcBorders>
              <w:top w:val="single" w:color="000000" w:sz="6" w:space="0"/>
              <w:left w:val="nil"/>
              <w:bottom w:val="single" w:color="000000" w:sz="6" w:space="0"/>
              <w:right w:val="single" w:color="000000" w:sz="6"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sz w:val="18"/>
                <w:szCs w:val="18"/>
              </w:rPr>
              <w:t>省控</w:t>
            </w:r>
          </w:p>
        </w:tc>
        <w:tc>
          <w:tcPr>
            <w:tcW w:w="1559" w:type="dxa"/>
            <w:tcBorders>
              <w:top w:val="nil"/>
              <w:left w:val="nil"/>
              <w:bottom w:val="single" w:color="000000" w:sz="6" w:space="0"/>
              <w:right w:val="single" w:color="000000" w:sz="6"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p>
        </w:tc>
        <w:tc>
          <w:tcPr>
            <w:tcW w:w="1560" w:type="dxa"/>
            <w:tcBorders>
              <w:top w:val="nil"/>
              <w:left w:val="nil"/>
              <w:bottom w:val="single" w:color="000000" w:sz="6" w:space="0"/>
              <w:right w:val="single" w:color="auto" w:sz="4"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sz w:val="18"/>
                <w:szCs w:val="18"/>
              </w:rPr>
              <w:t>Ⅲ</w:t>
            </w:r>
          </w:p>
        </w:tc>
        <w:tc>
          <w:tcPr>
            <w:tcW w:w="1701" w:type="dxa"/>
            <w:tcBorders>
              <w:top w:val="nil"/>
              <w:left w:val="single" w:color="auto" w:sz="4" w:space="0"/>
              <w:bottom w:val="single" w:color="000000" w:sz="6" w:space="0"/>
              <w:right w:val="single" w:color="auto" w:sz="4"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sz w:val="18"/>
                <w:szCs w:val="18"/>
              </w:rPr>
              <w:t>2021</w:t>
            </w:r>
          </w:p>
        </w:tc>
        <w:tc>
          <w:tcPr>
            <w:tcW w:w="2976" w:type="dxa"/>
            <w:tcBorders>
              <w:top w:val="nil"/>
              <w:left w:val="single" w:color="auto" w:sz="4" w:space="0"/>
              <w:bottom w:val="single" w:color="000000" w:sz="6" w:space="0"/>
              <w:right w:val="single" w:color="000000" w:sz="6" w:space="0"/>
            </w:tcBorders>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sz w:val="18"/>
                <w:szCs w:val="18"/>
              </w:rPr>
              <w:t>烈山区与市财政</w:t>
            </w:r>
          </w:p>
        </w:tc>
      </w:tr>
      <w:tr>
        <w:tblPrEx>
          <w:tblCellMar>
            <w:top w:w="0" w:type="dxa"/>
            <w:left w:w="0" w:type="dxa"/>
            <w:bottom w:w="0" w:type="dxa"/>
            <w:right w:w="0" w:type="dxa"/>
          </w:tblCellMar>
        </w:tblPrEx>
        <w:trPr>
          <w:gridAfter w:val="1"/>
          <w:wAfter w:w="587" w:type="dxa"/>
          <w:trHeight w:val="15" w:hRule="atLeast"/>
          <w:jc w:val="center"/>
        </w:trPr>
        <w:tc>
          <w:tcPr>
            <w:tcW w:w="531" w:type="dxa"/>
            <w:tcBorders>
              <w:top w:val="single" w:color="000000" w:sz="6" w:space="0"/>
              <w:left w:val="single" w:color="000000" w:sz="6" w:space="0"/>
              <w:bottom w:val="single" w:color="000000" w:sz="6" w:space="0"/>
              <w:right w:val="single" w:color="000000" w:sz="6"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sz w:val="18"/>
                <w:szCs w:val="18"/>
              </w:rPr>
              <w:t>18</w:t>
            </w:r>
          </w:p>
        </w:tc>
        <w:tc>
          <w:tcPr>
            <w:tcW w:w="1133" w:type="dxa"/>
            <w:vMerge w:val="continue"/>
            <w:tcBorders>
              <w:top w:val="single" w:color="000000" w:sz="6" w:space="0"/>
              <w:left w:val="nil"/>
              <w:bottom w:val="single" w:color="000000" w:sz="6" w:space="0"/>
              <w:right w:val="single" w:color="000000" w:sz="6"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p>
        </w:tc>
        <w:tc>
          <w:tcPr>
            <w:tcW w:w="1560" w:type="dxa"/>
            <w:tcBorders>
              <w:top w:val="nil"/>
              <w:left w:val="single" w:color="000000" w:sz="6" w:space="0"/>
              <w:bottom w:val="single" w:color="000000" w:sz="6" w:space="0"/>
              <w:right w:val="single" w:color="000000" w:sz="6"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sz w:val="18"/>
                <w:szCs w:val="18"/>
              </w:rPr>
              <w:t>孟沟</w:t>
            </w:r>
          </w:p>
        </w:tc>
        <w:tc>
          <w:tcPr>
            <w:tcW w:w="1417" w:type="dxa"/>
            <w:tcBorders>
              <w:top w:val="nil"/>
              <w:left w:val="nil"/>
              <w:bottom w:val="single" w:color="000000" w:sz="6" w:space="0"/>
              <w:right w:val="single" w:color="000000" w:sz="6"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sz w:val="18"/>
                <w:szCs w:val="18"/>
              </w:rPr>
              <w:t>入河口小王桥</w:t>
            </w:r>
          </w:p>
        </w:tc>
        <w:tc>
          <w:tcPr>
            <w:tcW w:w="1276" w:type="dxa"/>
            <w:tcBorders>
              <w:top w:val="single" w:color="000000" w:sz="6" w:space="0"/>
              <w:left w:val="nil"/>
              <w:bottom w:val="single" w:color="000000" w:sz="6" w:space="0"/>
              <w:right w:val="single" w:color="000000" w:sz="6" w:space="0"/>
            </w:tcBorders>
            <w:tcMar>
              <w:top w:w="0" w:type="dxa"/>
              <w:left w:w="105" w:type="dxa"/>
              <w:bottom w:w="0" w:type="dxa"/>
              <w:right w:w="105" w:type="dxa"/>
            </w:tcMa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sz w:val="18"/>
                <w:szCs w:val="18"/>
              </w:rPr>
              <w:t>省控</w:t>
            </w:r>
          </w:p>
        </w:tc>
        <w:tc>
          <w:tcPr>
            <w:tcW w:w="1559" w:type="dxa"/>
            <w:tcBorders>
              <w:top w:val="nil"/>
              <w:left w:val="nil"/>
              <w:bottom w:val="single" w:color="000000" w:sz="6" w:space="0"/>
              <w:right w:val="single" w:color="000000" w:sz="6"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p>
        </w:tc>
        <w:tc>
          <w:tcPr>
            <w:tcW w:w="1560" w:type="dxa"/>
            <w:tcBorders>
              <w:top w:val="nil"/>
              <w:left w:val="nil"/>
              <w:bottom w:val="single" w:color="000000" w:sz="6" w:space="0"/>
              <w:right w:val="single" w:color="auto" w:sz="4"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sz w:val="18"/>
                <w:szCs w:val="18"/>
              </w:rPr>
              <w:t>Ⅳ</w:t>
            </w:r>
          </w:p>
        </w:tc>
        <w:tc>
          <w:tcPr>
            <w:tcW w:w="1701" w:type="dxa"/>
            <w:tcBorders>
              <w:top w:val="nil"/>
              <w:left w:val="single" w:color="auto" w:sz="4" w:space="0"/>
              <w:bottom w:val="single" w:color="000000" w:sz="6" w:space="0"/>
              <w:right w:val="single" w:color="auto" w:sz="4"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sz w:val="18"/>
                <w:szCs w:val="18"/>
              </w:rPr>
              <w:t>2021</w:t>
            </w:r>
          </w:p>
        </w:tc>
        <w:tc>
          <w:tcPr>
            <w:tcW w:w="2976" w:type="dxa"/>
            <w:tcBorders>
              <w:top w:val="nil"/>
              <w:left w:val="single" w:color="auto" w:sz="4" w:space="0"/>
              <w:bottom w:val="single" w:color="000000" w:sz="6" w:space="0"/>
              <w:right w:val="single" w:color="000000" w:sz="6" w:space="0"/>
            </w:tcBorders>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kern w:val="0"/>
                <w:sz w:val="18"/>
                <w:szCs w:val="18"/>
              </w:rPr>
              <w:t>濉溪县、烈山区与市财政</w:t>
            </w:r>
          </w:p>
        </w:tc>
      </w:tr>
      <w:tr>
        <w:tblPrEx>
          <w:tblCellMar>
            <w:top w:w="0" w:type="dxa"/>
            <w:left w:w="0" w:type="dxa"/>
            <w:bottom w:w="0" w:type="dxa"/>
            <w:right w:w="0" w:type="dxa"/>
          </w:tblCellMar>
        </w:tblPrEx>
        <w:trPr>
          <w:gridAfter w:val="1"/>
          <w:wAfter w:w="587" w:type="dxa"/>
          <w:trHeight w:val="15" w:hRule="atLeast"/>
          <w:jc w:val="center"/>
        </w:trPr>
        <w:tc>
          <w:tcPr>
            <w:tcW w:w="531" w:type="dxa"/>
            <w:tcBorders>
              <w:top w:val="nil"/>
              <w:left w:val="single" w:color="000000" w:sz="6" w:space="0"/>
              <w:bottom w:val="single" w:color="000000" w:sz="6" w:space="0"/>
              <w:right w:val="single" w:color="000000" w:sz="6"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sz w:val="18"/>
                <w:szCs w:val="18"/>
              </w:rPr>
              <w:t>19</w:t>
            </w:r>
          </w:p>
        </w:tc>
        <w:tc>
          <w:tcPr>
            <w:tcW w:w="1133" w:type="dxa"/>
            <w:tcBorders>
              <w:top w:val="nil"/>
              <w:left w:val="nil"/>
              <w:bottom w:val="single" w:color="000000" w:sz="6" w:space="0"/>
              <w:right w:val="single" w:color="auto" w:sz="4"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sz w:val="18"/>
                <w:szCs w:val="18"/>
              </w:rPr>
              <w:t>市高新区</w:t>
            </w:r>
          </w:p>
        </w:tc>
        <w:tc>
          <w:tcPr>
            <w:tcW w:w="1560" w:type="dxa"/>
            <w:tcBorders>
              <w:top w:val="nil"/>
              <w:left w:val="single" w:color="auto" w:sz="4" w:space="0"/>
              <w:bottom w:val="single" w:color="000000" w:sz="6" w:space="0"/>
              <w:right w:val="single" w:color="000000" w:sz="6"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sz w:val="18"/>
                <w:szCs w:val="18"/>
              </w:rPr>
              <w:t>龙支河（入濉河）</w:t>
            </w:r>
          </w:p>
        </w:tc>
        <w:tc>
          <w:tcPr>
            <w:tcW w:w="1417" w:type="dxa"/>
            <w:tcBorders>
              <w:top w:val="nil"/>
              <w:left w:val="nil"/>
              <w:bottom w:val="single" w:color="000000" w:sz="6" w:space="0"/>
              <w:right w:val="single" w:color="000000" w:sz="6"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sz w:val="18"/>
                <w:szCs w:val="18"/>
              </w:rPr>
              <w:t>龙湖涵闸上</w:t>
            </w:r>
          </w:p>
        </w:tc>
        <w:tc>
          <w:tcPr>
            <w:tcW w:w="1276" w:type="dxa"/>
            <w:tcBorders>
              <w:top w:val="single" w:color="000000" w:sz="6" w:space="0"/>
              <w:left w:val="nil"/>
              <w:bottom w:val="single" w:color="000000" w:sz="6" w:space="0"/>
              <w:right w:val="single" w:color="000000" w:sz="6"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sz w:val="18"/>
                <w:szCs w:val="18"/>
              </w:rPr>
              <w:t>考核</w:t>
            </w:r>
          </w:p>
        </w:tc>
        <w:tc>
          <w:tcPr>
            <w:tcW w:w="1559" w:type="dxa"/>
            <w:tcBorders>
              <w:top w:val="nil"/>
              <w:left w:val="nil"/>
              <w:bottom w:val="single" w:color="000000" w:sz="6" w:space="0"/>
              <w:right w:val="single" w:color="000000" w:sz="6"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sz w:val="18"/>
                <w:szCs w:val="18"/>
              </w:rPr>
              <w:t>开渠路涵洞北</w:t>
            </w:r>
          </w:p>
        </w:tc>
        <w:tc>
          <w:tcPr>
            <w:tcW w:w="1560" w:type="dxa"/>
            <w:tcBorders>
              <w:top w:val="nil"/>
              <w:left w:val="nil"/>
              <w:bottom w:val="single" w:color="000000" w:sz="6" w:space="0"/>
              <w:right w:val="single" w:color="auto" w:sz="4"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sz w:val="18"/>
                <w:szCs w:val="18"/>
              </w:rPr>
              <w:t>Ⅳ</w:t>
            </w:r>
          </w:p>
        </w:tc>
        <w:tc>
          <w:tcPr>
            <w:tcW w:w="1701" w:type="dxa"/>
            <w:tcBorders>
              <w:top w:val="nil"/>
              <w:left w:val="single" w:color="auto" w:sz="4" w:space="0"/>
              <w:bottom w:val="single" w:color="000000" w:sz="6" w:space="0"/>
              <w:right w:val="single" w:color="auto" w:sz="4"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sz w:val="18"/>
                <w:szCs w:val="18"/>
              </w:rPr>
              <w:t>2021</w:t>
            </w:r>
          </w:p>
        </w:tc>
        <w:tc>
          <w:tcPr>
            <w:tcW w:w="2976" w:type="dxa"/>
            <w:tcBorders>
              <w:top w:val="nil"/>
              <w:left w:val="single" w:color="auto" w:sz="4" w:space="0"/>
              <w:bottom w:val="single" w:color="000000" w:sz="6" w:space="0"/>
              <w:right w:val="single" w:color="000000" w:sz="6" w:space="0"/>
            </w:tcBorders>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sz w:val="18"/>
                <w:szCs w:val="18"/>
              </w:rPr>
              <w:t>市高新区与杜集区</w:t>
            </w:r>
          </w:p>
        </w:tc>
      </w:tr>
      <w:tr>
        <w:tblPrEx>
          <w:tblCellMar>
            <w:top w:w="0" w:type="dxa"/>
            <w:left w:w="0" w:type="dxa"/>
            <w:bottom w:w="0" w:type="dxa"/>
            <w:right w:w="0" w:type="dxa"/>
          </w:tblCellMar>
        </w:tblPrEx>
        <w:trPr>
          <w:gridAfter w:val="1"/>
          <w:wAfter w:w="587" w:type="dxa"/>
          <w:trHeight w:val="15" w:hRule="atLeast"/>
          <w:jc w:val="center"/>
        </w:trPr>
        <w:tc>
          <w:tcPr>
            <w:tcW w:w="531" w:type="dxa"/>
            <w:tcBorders>
              <w:top w:val="nil"/>
              <w:left w:val="single" w:color="000000" w:sz="6" w:space="0"/>
              <w:bottom w:val="single" w:color="000000" w:sz="6" w:space="0"/>
              <w:right w:val="single" w:color="000000" w:sz="6"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sz w:val="18"/>
                <w:szCs w:val="18"/>
              </w:rPr>
              <w:t>20</w:t>
            </w:r>
          </w:p>
        </w:tc>
        <w:tc>
          <w:tcPr>
            <w:tcW w:w="1133" w:type="dxa"/>
            <w:vMerge w:val="restart"/>
            <w:tcBorders>
              <w:top w:val="nil"/>
              <w:left w:val="nil"/>
              <w:right w:val="single" w:color="auto" w:sz="4"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sz w:val="18"/>
                <w:szCs w:val="18"/>
              </w:rPr>
              <w:t>新型煤化工基地</w:t>
            </w:r>
          </w:p>
        </w:tc>
        <w:tc>
          <w:tcPr>
            <w:tcW w:w="1560" w:type="dxa"/>
            <w:tcBorders>
              <w:top w:val="nil"/>
              <w:left w:val="single" w:color="auto" w:sz="4" w:space="0"/>
              <w:bottom w:val="single" w:color="000000" w:sz="6" w:space="0"/>
              <w:right w:val="single" w:color="000000" w:sz="6"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sz w:val="18"/>
                <w:szCs w:val="18"/>
              </w:rPr>
              <w:t>孟沟</w:t>
            </w:r>
          </w:p>
        </w:tc>
        <w:tc>
          <w:tcPr>
            <w:tcW w:w="1417" w:type="dxa"/>
            <w:tcBorders>
              <w:top w:val="nil"/>
              <w:left w:val="nil"/>
              <w:bottom w:val="single" w:color="000000" w:sz="6" w:space="0"/>
              <w:right w:val="single" w:color="000000" w:sz="6"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sz w:val="18"/>
                <w:szCs w:val="18"/>
              </w:rPr>
              <w:t>6号坝</w:t>
            </w:r>
          </w:p>
        </w:tc>
        <w:tc>
          <w:tcPr>
            <w:tcW w:w="1276" w:type="dxa"/>
            <w:tcBorders>
              <w:top w:val="single" w:color="000000" w:sz="6" w:space="0"/>
              <w:left w:val="nil"/>
              <w:bottom w:val="single" w:color="000000" w:sz="6" w:space="0"/>
              <w:right w:val="single" w:color="000000" w:sz="6"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sz w:val="18"/>
                <w:szCs w:val="18"/>
              </w:rPr>
              <w:t>考核</w:t>
            </w:r>
          </w:p>
        </w:tc>
        <w:tc>
          <w:tcPr>
            <w:tcW w:w="1559" w:type="dxa"/>
            <w:tcBorders>
              <w:top w:val="nil"/>
              <w:left w:val="nil"/>
              <w:bottom w:val="single" w:color="000000" w:sz="6" w:space="0"/>
              <w:right w:val="single" w:color="000000" w:sz="6" w:space="0"/>
            </w:tcBorders>
            <w:tcMar>
              <w:top w:w="0" w:type="dxa"/>
              <w:left w:w="105" w:type="dxa"/>
              <w:bottom w:w="0" w:type="dxa"/>
              <w:right w:w="105" w:type="dxa"/>
            </w:tcMa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sz w:val="18"/>
                <w:szCs w:val="18"/>
              </w:rPr>
              <w:t>姜庄</w:t>
            </w:r>
          </w:p>
        </w:tc>
        <w:tc>
          <w:tcPr>
            <w:tcW w:w="1560" w:type="dxa"/>
            <w:tcBorders>
              <w:top w:val="nil"/>
              <w:left w:val="nil"/>
              <w:bottom w:val="single" w:color="000000" w:sz="6" w:space="0"/>
              <w:right w:val="single" w:color="auto" w:sz="4"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sz w:val="18"/>
                <w:szCs w:val="18"/>
              </w:rPr>
              <w:t>Ⅳ</w:t>
            </w:r>
          </w:p>
        </w:tc>
        <w:tc>
          <w:tcPr>
            <w:tcW w:w="1701" w:type="dxa"/>
            <w:tcBorders>
              <w:top w:val="nil"/>
              <w:left w:val="single" w:color="auto" w:sz="4" w:space="0"/>
              <w:bottom w:val="single" w:color="000000" w:sz="6" w:space="0"/>
              <w:right w:val="single" w:color="auto" w:sz="4"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sz w:val="18"/>
                <w:szCs w:val="18"/>
              </w:rPr>
              <w:t>2021</w:t>
            </w:r>
          </w:p>
        </w:tc>
        <w:tc>
          <w:tcPr>
            <w:tcW w:w="2976" w:type="dxa"/>
            <w:tcBorders>
              <w:top w:val="nil"/>
              <w:left w:val="single" w:color="auto" w:sz="4" w:space="0"/>
              <w:bottom w:val="single" w:color="000000" w:sz="6" w:space="0"/>
              <w:right w:val="single" w:color="000000" w:sz="6" w:space="0"/>
            </w:tcBorders>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sz w:val="18"/>
                <w:szCs w:val="18"/>
              </w:rPr>
              <w:t>基地与濉溪县、烈山区</w:t>
            </w:r>
          </w:p>
        </w:tc>
      </w:tr>
      <w:tr>
        <w:tblPrEx>
          <w:tblCellMar>
            <w:top w:w="0" w:type="dxa"/>
            <w:left w:w="0" w:type="dxa"/>
            <w:bottom w:w="0" w:type="dxa"/>
            <w:right w:w="0" w:type="dxa"/>
          </w:tblCellMar>
        </w:tblPrEx>
        <w:trPr>
          <w:gridAfter w:val="1"/>
          <w:wAfter w:w="587" w:type="dxa"/>
          <w:trHeight w:val="15" w:hRule="atLeast"/>
          <w:jc w:val="center"/>
        </w:trPr>
        <w:tc>
          <w:tcPr>
            <w:tcW w:w="531" w:type="dxa"/>
            <w:tcBorders>
              <w:top w:val="nil"/>
              <w:left w:val="single" w:color="000000" w:sz="6" w:space="0"/>
              <w:bottom w:val="single" w:color="000000" w:sz="6" w:space="0"/>
              <w:right w:val="single" w:color="000000" w:sz="6"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sz w:val="18"/>
                <w:szCs w:val="18"/>
              </w:rPr>
              <w:t>21</w:t>
            </w:r>
          </w:p>
        </w:tc>
        <w:tc>
          <w:tcPr>
            <w:tcW w:w="1133" w:type="dxa"/>
            <w:vMerge w:val="continue"/>
            <w:tcBorders>
              <w:left w:val="nil"/>
              <w:bottom w:val="single" w:color="000000" w:sz="6" w:space="0"/>
              <w:right w:val="single" w:color="auto" w:sz="4"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p>
        </w:tc>
        <w:tc>
          <w:tcPr>
            <w:tcW w:w="1560" w:type="dxa"/>
            <w:tcBorders>
              <w:top w:val="nil"/>
              <w:left w:val="single" w:color="auto" w:sz="4" w:space="0"/>
              <w:bottom w:val="single" w:color="000000" w:sz="6" w:space="0"/>
              <w:right w:val="single" w:color="000000" w:sz="6"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sz w:val="18"/>
                <w:szCs w:val="18"/>
              </w:rPr>
              <w:t>运粮沟</w:t>
            </w:r>
          </w:p>
        </w:tc>
        <w:tc>
          <w:tcPr>
            <w:tcW w:w="1417" w:type="dxa"/>
            <w:tcBorders>
              <w:top w:val="nil"/>
              <w:left w:val="nil"/>
              <w:bottom w:val="single" w:color="000000" w:sz="6" w:space="0"/>
              <w:right w:val="single" w:color="000000" w:sz="6"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sz w:val="18"/>
                <w:szCs w:val="18"/>
              </w:rPr>
              <w:t>1号坝</w:t>
            </w:r>
          </w:p>
        </w:tc>
        <w:tc>
          <w:tcPr>
            <w:tcW w:w="1276" w:type="dxa"/>
            <w:tcBorders>
              <w:top w:val="single" w:color="000000" w:sz="6" w:space="0"/>
              <w:left w:val="nil"/>
              <w:bottom w:val="single" w:color="000000" w:sz="6" w:space="0"/>
              <w:right w:val="single" w:color="000000" w:sz="6"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sz w:val="18"/>
                <w:szCs w:val="18"/>
              </w:rPr>
              <w:t>考核</w:t>
            </w:r>
          </w:p>
        </w:tc>
        <w:tc>
          <w:tcPr>
            <w:tcW w:w="1559" w:type="dxa"/>
            <w:tcBorders>
              <w:top w:val="nil"/>
              <w:left w:val="nil"/>
              <w:bottom w:val="single" w:color="000000" w:sz="6" w:space="0"/>
              <w:right w:val="single" w:color="000000" w:sz="6" w:space="0"/>
            </w:tcBorders>
            <w:tcMar>
              <w:top w:w="0" w:type="dxa"/>
              <w:left w:w="105" w:type="dxa"/>
              <w:bottom w:w="0" w:type="dxa"/>
              <w:right w:w="105" w:type="dxa"/>
            </w:tcMa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sz w:val="18"/>
                <w:szCs w:val="18"/>
              </w:rPr>
              <w:t>姜庄</w:t>
            </w:r>
          </w:p>
        </w:tc>
        <w:tc>
          <w:tcPr>
            <w:tcW w:w="1560" w:type="dxa"/>
            <w:tcBorders>
              <w:top w:val="nil"/>
              <w:left w:val="nil"/>
              <w:bottom w:val="single" w:color="000000" w:sz="6" w:space="0"/>
              <w:right w:val="single" w:color="auto" w:sz="4"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sz w:val="18"/>
                <w:szCs w:val="18"/>
              </w:rPr>
              <w:t>Ⅳ</w:t>
            </w:r>
          </w:p>
        </w:tc>
        <w:tc>
          <w:tcPr>
            <w:tcW w:w="1701" w:type="dxa"/>
            <w:tcBorders>
              <w:top w:val="nil"/>
              <w:left w:val="single" w:color="auto" w:sz="4" w:space="0"/>
              <w:bottom w:val="single" w:color="000000" w:sz="6" w:space="0"/>
              <w:right w:val="single" w:color="auto" w:sz="4" w:space="0"/>
            </w:tcBorders>
            <w:tcMar>
              <w:top w:w="0" w:type="dxa"/>
              <w:left w:w="105" w:type="dxa"/>
              <w:bottom w:w="0" w:type="dxa"/>
              <w:right w:w="105" w:type="dxa"/>
            </w:tcMar>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sz w:val="18"/>
                <w:szCs w:val="18"/>
              </w:rPr>
              <w:t>2021</w:t>
            </w:r>
          </w:p>
        </w:tc>
        <w:tc>
          <w:tcPr>
            <w:tcW w:w="2976" w:type="dxa"/>
            <w:tcBorders>
              <w:top w:val="nil"/>
              <w:left w:val="single" w:color="auto" w:sz="4" w:space="0"/>
              <w:bottom w:val="single" w:color="000000" w:sz="6" w:space="0"/>
              <w:right w:val="single" w:color="000000" w:sz="6" w:space="0"/>
            </w:tcBorders>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ascii="宋体" w:hAnsi="宋体" w:eastAsia="宋体" w:cs="宋体"/>
                <w:color w:val="000000"/>
                <w:sz w:val="18"/>
                <w:szCs w:val="18"/>
              </w:rPr>
            </w:pPr>
            <w:r>
              <w:rPr>
                <w:rFonts w:hint="eastAsia" w:ascii="宋体" w:hAnsi="宋体" w:eastAsia="宋体" w:cs="宋体"/>
                <w:color w:val="000000"/>
                <w:sz w:val="18"/>
                <w:szCs w:val="18"/>
              </w:rPr>
              <w:t>基地与市财政</w:t>
            </w:r>
          </w:p>
        </w:tc>
      </w:tr>
    </w:tbl>
    <w:p>
      <w:pPr>
        <w:keepNext w:val="0"/>
        <w:keepLines w:val="0"/>
        <w:pageBreakBefore w:val="0"/>
        <w:widowControl w:val="0"/>
        <w:kinsoku/>
        <w:wordWrap/>
        <w:overflowPunct/>
        <w:topLinePunct w:val="0"/>
        <w:autoSpaceDE/>
        <w:autoSpaceDN/>
        <w:bidi w:val="0"/>
        <w:adjustRightInd/>
        <w:snapToGrid/>
        <w:spacing w:line="590" w:lineRule="exact"/>
        <w:ind w:firstLine="360" w:firstLineChars="200"/>
        <w:textAlignment w:val="auto"/>
        <w:rPr>
          <w:rFonts w:hint="eastAsia" w:ascii="Times New Roman" w:hAnsi="Times New Roman" w:eastAsia="方正仿宋_GBK" w:cs="Times New Roman"/>
          <w:sz w:val="32"/>
          <w:szCs w:val="32"/>
          <w:lang w:val="en-US" w:eastAsia="zh-CN"/>
        </w:rPr>
      </w:pPr>
      <w:r>
        <w:rPr>
          <w:rFonts w:ascii="宋体" w:hAnsi="宋体" w:eastAsia="宋体" w:cs="宋体"/>
          <w:color w:val="000000"/>
          <w:sz w:val="18"/>
          <w:szCs w:val="18"/>
        </w:rPr>
        <mc:AlternateContent>
          <mc:Choice Requires="wps">
            <w:drawing>
              <wp:anchor distT="0" distB="0" distL="114300" distR="114300" simplePos="0" relativeHeight="251659264" behindDoc="0" locked="0" layoutInCell="1" allowOverlap="1">
                <wp:simplePos x="0" y="0"/>
                <wp:positionH relativeFrom="column">
                  <wp:posOffset>141605</wp:posOffset>
                </wp:positionH>
                <wp:positionV relativeFrom="paragraph">
                  <wp:posOffset>224155</wp:posOffset>
                </wp:positionV>
                <wp:extent cx="4810125" cy="368300"/>
                <wp:effectExtent l="4445" t="4445" r="5080" b="8255"/>
                <wp:wrapNone/>
                <wp:docPr id="2" name="文本框 2"/>
                <wp:cNvGraphicFramePr/>
                <a:graphic xmlns:a="http://schemas.openxmlformats.org/drawingml/2006/main">
                  <a:graphicData uri="http://schemas.microsoft.com/office/word/2010/wordprocessingShape">
                    <wps:wsp>
                      <wps:cNvSpPr txBox="1"/>
                      <wps:spPr>
                        <a:xfrm>
                          <a:off x="0" y="0"/>
                          <a:ext cx="4810125" cy="368300"/>
                        </a:xfrm>
                        <a:prstGeom prst="rect">
                          <a:avLst/>
                        </a:prstGeom>
                        <a:solidFill>
                          <a:srgbClr val="FFFFFF"/>
                        </a:solidFill>
                        <a:ln w="9525" cap="flat" cmpd="sng">
                          <a:solidFill>
                            <a:srgbClr val="FFFFFF"/>
                          </a:solidFill>
                          <a:prstDash val="solid"/>
                          <a:miter/>
                          <a:headEnd type="none" w="med" len="med"/>
                          <a:tailEnd type="none" w="med" len="med"/>
                        </a:ln>
                      </wps:spPr>
                      <wps:txbx>
                        <w:txbxContent>
                          <w:p>
                            <w:pPr>
                              <w:jc w:val="both"/>
                            </w:pPr>
                            <w:r>
                              <w:rPr>
                                <w:rFonts w:hint="eastAsia"/>
                              </w:rPr>
                              <w:t>注：沱河后常桥断面和孟沟入河口小王桥断面为濉溪县和烈山区共同考核断面。</w:t>
                            </w:r>
                          </w:p>
                        </w:txbxContent>
                      </wps:txbx>
                      <wps:bodyPr upright="1"/>
                    </wps:wsp>
                  </a:graphicData>
                </a:graphic>
              </wp:anchor>
            </w:drawing>
          </mc:Choice>
          <mc:Fallback>
            <w:pict>
              <v:shape id="_x0000_s1026" o:spid="_x0000_s1026" o:spt="202" type="#_x0000_t202" style="position:absolute;left:0pt;margin-left:11.15pt;margin-top:17.65pt;height:29pt;width:378.75pt;z-index:251659264;mso-width-relative:page;mso-height-relative:page;" fillcolor="#FFFFFF" filled="t" stroked="t" coordsize="21600,21600" o:gfxdata="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">
                <v:fill on="t" focussize="0,0"/>
                <v:stroke color="#FFFFFF" joinstyle="miter"/>
                <v:imagedata o:title=""/>
                <o:lock v:ext="edit" aspectratio="f"/>
                <v:textbox>
                  <w:txbxContent>
                    <w:p>
                      <w:pPr>
                        <w:jc w:val="both"/>
                      </w:pPr>
                      <w:r>
                        <w:rPr>
                          <w:rFonts w:hint="eastAsia"/>
                        </w:rPr>
                        <w:t>注：沱河后常桥断面和孟沟入河口小王桥断面为濉溪县和烈山区共同考核断面。</w:t>
                      </w:r>
                    </w:p>
                  </w:txbxContent>
                </v:textbox>
              </v:shape>
            </w:pict>
          </mc:Fallback>
        </mc:AlternateConten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eastAsia" w:ascii="Times New Roman" w:hAnsi="Times New Roman" w:eastAsia="方正仿宋_GBK" w:cs="Times New Roman"/>
          <w:sz w:val="32"/>
          <w:szCs w:val="32"/>
          <w:lang w:val="en-US" w:eastAsia="zh-CN"/>
        </w:rPr>
      </w:pPr>
    </w:p>
    <w:sectPr>
      <w:headerReference r:id="rId5" w:type="default"/>
      <w:footerReference r:id="rId6" w:type="default"/>
      <w:pgSz w:w="16838" w:h="11906" w:orient="landscape"/>
      <w:pgMar w:top="1587" w:right="1962" w:bottom="1474" w:left="1848" w:header="851" w:footer="794" w:gutter="0"/>
      <w:pgBorders>
        <w:top w:val="none" w:sz="0" w:space="0"/>
        <w:left w:val="none" w:sz="0" w:space="0"/>
        <w:bottom w:val="none" w:sz="0" w:space="0"/>
        <w:right w:val="none" w:sz="0" w:space="0"/>
      </w:pgBorders>
      <w:pgNumType w:fmt="numberInDash"/>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仿宋_GBK">
    <w:panose1 w:val="03000509000000000000"/>
    <w:charset w:val="86"/>
    <w:family w:val="auto"/>
    <w:pitch w:val="default"/>
    <w:sig w:usb0="00000001" w:usb1="080E0000" w:usb2="00000000" w:usb3="00000000" w:csb0="00040000" w:csb1="00000000"/>
  </w:font>
  <w:font w:name="方正小标宋_GBK">
    <w:panose1 w:val="03000509000000000000"/>
    <w:charset w:val="86"/>
    <w:family w:val="auto"/>
    <w:pitch w:val="default"/>
    <w:sig w:usb0="00000001" w:usb1="080E0000" w:usb2="00000000" w:usb3="00000000" w:csb0="00040000" w:csb1="00000000"/>
  </w:font>
  <w:font w:name="方正黑体_GBK">
    <w:panose1 w:val="03000509000000000000"/>
    <w:charset w:val="86"/>
    <w:family w:val="auto"/>
    <w:pitch w:val="default"/>
    <w:sig w:usb0="00000001" w:usb1="080E0000" w:usb2="00000000" w:usb3="00000000" w:csb0="00040000" w:csb1="00000000"/>
  </w:font>
  <w:font w:name="方正楷体_GBK">
    <w:panose1 w:val="03000509000000000000"/>
    <w:charset w:val="86"/>
    <w:family w:val="auto"/>
    <w:pitch w:val="default"/>
    <w:sig w:usb0="00000001" w:usb1="080E0000" w:usb2="00000000" w:usb3="00000000" w:csb0="00040000" w:csb1="00000000"/>
  </w:font>
  <w:font w:name="Cambria Math">
    <w:panose1 w:val="02040503050406030204"/>
    <w:charset w:val="00"/>
    <w:family w:val="auto"/>
    <w:pitch w:val="default"/>
    <w:sig w:usb0="E00006FF" w:usb1="420024FF" w:usb2="02000000" w:usb3="00000000" w:csb0="2000019F"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ind w:left="4788" w:leftChars="2280" w:firstLine="6400" w:firstLineChars="2000"/>
      <w:rPr>
        <w:rFonts w:hint="eastAsia" w:eastAsia="仿宋"/>
        <w:sz w:val="32"/>
        <w:szCs w:val="48"/>
        <w:lang w:val="en-US" w:eastAsia="zh-CN"/>
      </w:rPr>
    </w:pPr>
    <w:r>
      <w:rPr>
        <w:sz w:val="32"/>
      </w:rPr>
      <mc:AlternateContent>
        <mc:Choice Requires="wps">
          <w:drawing>
            <wp:anchor distT="0" distB="0" distL="114300" distR="114300" simplePos="0" relativeHeight="251661312" behindDoc="0" locked="0" layoutInCell="1" allowOverlap="1">
              <wp:simplePos x="0" y="0"/>
              <wp:positionH relativeFrom="margin">
                <wp:align>outside</wp:align>
              </wp:positionH>
              <wp:positionV relativeFrom="paragraph">
                <wp:posOffset>71755</wp:posOffset>
              </wp:positionV>
              <wp:extent cx="1828800" cy="36322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36322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- 1 -</w:t>
                          </w:r>
                          <w:r>
                            <w:rPr>
                              <w:rFonts w:hint="eastAsia" w:ascii="宋体" w:hAnsi="宋体" w:eastAsia="宋体" w:cs="宋体"/>
                              <w:sz w:val="28"/>
                              <w:szCs w:val="28"/>
                            </w:rPr>
                            <w:fldChar w:fldCharType="end"/>
                          </w:r>
                        </w:p>
                      </w:txbxContent>
                    </wps:txbx>
                    <wps:bodyPr rot="0" spcFirstLastPara="0" vertOverflow="overflow" horzOverflow="overflow" vert="horz" wrap="none" lIns="0" tIns="0" rIns="0" bIns="0" numCol="1" spcCol="0" rtlCol="0" fromWordArt="0" anchor="t" anchorCtr="0" forceAA="0" upright="0" compatLnSpc="1">
                      <a:noAutofit/>
                    </wps:bodyPr>
                  </wps:wsp>
                </a:graphicData>
              </a:graphic>
            </wp:anchor>
          </w:drawing>
        </mc:Choice>
        <mc:Fallback>
          <w:pict>
            <v:shape id="_x0000_s1026" o:spid="_x0000_s1026" o:spt="202" type="#_x0000_t202" style="position:absolute;left:0pt;margin-top:5.65pt;height:28.6pt;width:144pt;mso-position-horizontal:outside;mso-position-horizontal-relative:margin;mso-wrap-style:none;z-index:251661312;mso-width-relative:page;mso-height-relative:page;" filled="f" stroked="f" coordsize="21600,21600" o:gfxdata="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">
              <v:fill on="f" focussize="0,0"/>
              <v:stroke on="f" weight="0.5pt"/>
              <v:imagedata o:title=""/>
              <o:lock v:ext="edit" aspectratio="f"/>
              <v:textbox inset="0mm,0mm,0mm,0mm">
                <w:txbxContent>
                  <w:p>
                    <w:pPr>
                      <w:pStyle w:val="5"/>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- 1 -</w:t>
                    </w:r>
                    <w:r>
                      <w:rPr>
                        <w:rFonts w:hint="eastAsia" w:ascii="宋体" w:hAnsi="宋体" w:eastAsia="宋体" w:cs="宋体"/>
                        <w:sz w:val="28"/>
                        <w:szCs w:val="28"/>
                      </w:rPr>
                      <w:fldChar w:fldCharType="end"/>
                    </w:r>
                  </w:p>
                </w:txbxContent>
              </v:textbox>
            </v:shape>
          </w:pict>
        </mc:Fallback>
      </mc:AlternateContent>
    </w:r>
    <w:r>
      <w:rPr>
        <w:rFonts w:hint="eastAsia" w:eastAsia="仿宋"/>
        <w:sz w:val="32"/>
        <w:szCs w:val="48"/>
        <w:lang w:val="en-US" w:eastAsia="zh-CN"/>
      </w:rPr>
      <w:t xml:space="preserve">  </w:t>
    </w:r>
  </w:p>
  <w:p>
    <w:pPr>
      <w:pStyle w:val="6"/>
      <w:keepNext w:val="0"/>
      <w:keepLines w:val="0"/>
      <w:pageBreakBefore w:val="0"/>
      <w:widowControl w:val="0"/>
      <w:kinsoku/>
      <w:wordWrap/>
      <w:overflowPunct/>
      <w:topLinePunct w:val="0"/>
      <w:bidi w:val="0"/>
      <w:adjustRightInd/>
      <w:snapToGrid w:val="0"/>
      <w:spacing w:before="0" w:beforeLines="150"/>
      <w:ind w:left="0" w:leftChars="0" w:right="735" w:rightChars="350" w:firstLine="0" w:firstLineChars="0"/>
      <w:jc w:val="right"/>
      <w:textAlignment w:val="auto"/>
      <w:rPr>
        <w:rFonts w:hint="eastAsia" w:ascii="宋体" w:hAnsi="宋体" w:eastAsia="宋体" w:cs="宋体"/>
        <w:b/>
        <w:bCs/>
        <w:color w:val="005192"/>
        <w:sz w:val="28"/>
        <w:szCs w:val="44"/>
        <w:lang w:val="en-US" w:eastAsia="zh-CN"/>
      </w:rPr>
    </w:pPr>
    <w:r>
      <w:rPr>
        <w:color w:val="FAFAFA"/>
        <w:sz w:val="32"/>
      </w:rPr>
      <mc:AlternateContent>
        <mc:Choice Requires="wps">
          <w:drawing>
            <wp:anchor distT="0" distB="0" distL="114300" distR="114300" simplePos="0" relativeHeight="251660288" behindDoc="0" locked="0" layoutInCell="1" allowOverlap="1">
              <wp:simplePos x="0" y="0"/>
              <wp:positionH relativeFrom="column">
                <wp:posOffset>0</wp:posOffset>
              </wp:positionH>
              <wp:positionV relativeFrom="paragraph">
                <wp:posOffset>74295</wp:posOffset>
              </wp:positionV>
              <wp:extent cx="5616575" cy="1905"/>
              <wp:effectExtent l="0" t="10795" r="3175" b="15875"/>
              <wp:wrapNone/>
              <wp:docPr id="5" name="直接连接符 5"/>
              <wp:cNvGraphicFramePr/>
              <a:graphic xmlns:a="http://schemas.openxmlformats.org/drawingml/2006/main">
                <a:graphicData uri="http://schemas.microsoft.com/office/word/2010/wordprocessingShape">
                  <wps:wsp>
                    <wps:cNvCnPr/>
                    <wps:spPr>
                      <a:xfrm>
                        <a:off x="0" y="0"/>
                        <a:ext cx="5616575" cy="1905"/>
                      </a:xfrm>
                      <a:prstGeom prst="line">
                        <a:avLst/>
                      </a:prstGeom>
                      <a:ln w="22225">
                        <a:solidFill>
                          <a:srgbClr val="005192"/>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0pt;margin-top:5.85pt;height:0.15pt;width:442.25pt;z-index:251660288;mso-width-relative:page;mso-height-relative:page;" filled="f" stroked="t" coordsize="21600,21600" o:gfxdata="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">
              <v:fill on="f" focussize="0,0"/>
              <v:stroke weight="1.75pt" color="#005192 [3204]" miterlimit="8" joinstyle="miter"/>
              <v:imagedata o:title=""/>
              <o:lock v:ext="edit" aspectratio="f"/>
            </v:line>
          </w:pict>
        </mc:Fallback>
      </mc:AlternateContent>
    </w:r>
    <w:r>
      <w:rPr>
        <w:rFonts w:hint="eastAsia" w:ascii="宋体" w:hAnsi="宋体" w:eastAsia="宋体" w:cs="宋体"/>
        <w:b/>
        <w:bCs/>
        <w:color w:val="005192"/>
        <w:sz w:val="28"/>
        <w:szCs w:val="44"/>
        <w:lang w:val="en-US" w:eastAsia="zh-CN"/>
      </w:rPr>
      <w:t xml:space="preserve">淮北市生态环境局发布 </w:t>
    </w:r>
  </w:p>
  <w:p>
    <w:pPr>
      <w:pStyle w:val="6"/>
      <w:wordWrap w:val="0"/>
      <w:ind w:left="4788" w:leftChars="2280" w:firstLine="5622" w:firstLineChars="2000"/>
      <w:jc w:val="right"/>
      <w:rPr>
        <w:rFonts w:hint="eastAsia" w:ascii="宋体" w:hAnsi="宋体" w:eastAsia="宋体" w:cs="宋体"/>
        <w:b/>
        <w:bCs/>
        <w:color w:val="005192"/>
        <w:sz w:val="28"/>
        <w:szCs w:val="44"/>
        <w:lang w:val="en-US" w:eastAsia="zh-CN"/>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keepNext w:val="0"/>
      <w:keepLines w:val="0"/>
      <w:pageBreakBefore w:val="0"/>
      <w:widowControl w:val="0"/>
      <w:kinsoku/>
      <w:wordWrap/>
      <w:overflowPunct/>
      <w:topLinePunct w:val="0"/>
      <w:bidi w:val="0"/>
      <w:adjustRightInd/>
      <w:snapToGrid w:val="0"/>
      <w:spacing w:before="0" w:beforeLines="150"/>
      <w:ind w:right="735" w:rightChars="350"/>
      <w:jc w:val="both"/>
      <w:textAlignment w:val="auto"/>
      <w:rPr>
        <w:rFonts w:hint="eastAsia" w:ascii="宋体" w:hAnsi="宋体" w:eastAsia="宋体" w:cs="宋体"/>
        <w:b/>
        <w:bCs/>
        <w:color w:val="005192"/>
        <w:sz w:val="28"/>
        <w:szCs w:val="44"/>
        <w:lang w:val="en-US" w:eastAsia="zh-CN"/>
      </w:rPr>
    </w:pPr>
  </w:p>
  <w:p>
    <w:pPr>
      <w:pStyle w:val="5"/>
      <w:keepNext w:val="0"/>
      <w:keepLines w:val="0"/>
      <w:pageBreakBefore w:val="0"/>
      <w:widowControl w:val="0"/>
      <w:kinsoku/>
      <w:wordWrap/>
      <w:overflowPunct/>
      <w:topLinePunct w:val="0"/>
      <w:bidi w:val="0"/>
      <w:adjustRightInd/>
      <w:snapToGrid w:val="0"/>
      <w:spacing w:before="0" w:beforeLines="150"/>
      <w:ind w:right="735" w:rightChars="350"/>
      <w:jc w:val="right"/>
      <w:textAlignment w:val="auto"/>
      <w:rPr>
        <w:rFonts w:hint="eastAsia" w:ascii="宋体" w:hAnsi="宋体" w:eastAsia="宋体" w:cs="宋体"/>
        <w:b/>
        <w:bCs/>
        <w:color w:val="005192"/>
        <w:sz w:val="28"/>
        <w:szCs w:val="44"/>
        <w:lang w:val="en-US" w:eastAsia="zh-CN"/>
      </w:rPr>
    </w:pPr>
    <w:r>
      <w:rPr>
        <w:sz w:val="28"/>
      </w:rPr>
      <mc:AlternateContent>
        <mc:Choice Requires="wps">
          <w:drawing>
            <wp:anchor distT="0" distB="0" distL="114300" distR="114300" simplePos="0" relativeHeight="251664384" behindDoc="0" locked="0" layoutInCell="1" allowOverlap="1">
              <wp:simplePos x="0" y="0"/>
              <wp:positionH relativeFrom="margin">
                <wp:align>outside</wp:align>
              </wp:positionH>
              <wp:positionV relativeFrom="paragraph">
                <wp:posOffset>71755</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- 8 -</w:t>
                          </w:r>
                          <w:r>
                            <w:rPr>
                              <w:rFonts w:hint="eastAsia" w:asciiTheme="minorEastAsia" w:hAnsiTheme="minorEastAsia" w:eastAsiaTheme="minorEastAsia" w:cstheme="minorEastAsia"/>
                              <w:sz w:val="28"/>
                              <w:szCs w:val="28"/>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5.65pt;height:144pt;width:144pt;mso-position-horizontal:outside;mso-position-horizontal-relative:margin;mso-wrap-style:none;z-index:251664384;mso-width-relative:page;mso-height-relative:page;" filled="f" stroked="f" coordsize="21600,21600" o:gfxdata="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">
              <v:fill on="f" focussize="0,0"/>
              <v:stroke on="f" weight="0.5pt"/>
              <v:imagedata o:title=""/>
              <o:lock v:ext="edit" aspectratio="f"/>
              <v:textbox inset="0mm,0mm,0mm,0mm" style="mso-fit-shape-to-text:t;">
                <w:txbxContent>
                  <w:p>
                    <w:pPr>
                      <w:pStyle w:val="5"/>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- 8 -</w:t>
                    </w:r>
                    <w:r>
                      <w:rPr>
                        <w:rFonts w:hint="eastAsia" w:asciiTheme="minorEastAsia" w:hAnsiTheme="minorEastAsia" w:eastAsiaTheme="minorEastAsia" w:cstheme="minorEastAsia"/>
                        <w:sz w:val="28"/>
                        <w:szCs w:val="28"/>
                      </w:rPr>
                      <w:fldChar w:fldCharType="end"/>
                    </w:r>
                  </w:p>
                </w:txbxContent>
              </v:textbox>
            </v:shape>
          </w:pict>
        </mc:Fallback>
      </mc:AlternateContent>
    </w:r>
  </w:p>
  <w:p>
    <w:pPr>
      <w:pStyle w:val="5"/>
      <w:keepNext w:val="0"/>
      <w:keepLines w:val="0"/>
      <w:pageBreakBefore w:val="0"/>
      <w:widowControl w:val="0"/>
      <w:kinsoku/>
      <w:wordWrap/>
      <w:overflowPunct/>
      <w:topLinePunct w:val="0"/>
      <w:bidi w:val="0"/>
      <w:adjustRightInd/>
      <w:snapToGrid w:val="0"/>
      <w:spacing w:before="0" w:beforeLines="150"/>
      <w:ind w:right="735" w:rightChars="350"/>
      <w:jc w:val="right"/>
      <w:textAlignment w:val="auto"/>
      <w:rPr>
        <w:rFonts w:hint="eastAsia"/>
        <w:lang w:val="en-US" w:eastAsia="zh-CN"/>
      </w:rPr>
    </w:pPr>
    <w:r>
      <w:rPr>
        <w:color w:val="FAFAFA"/>
        <w:sz w:val="32"/>
      </w:rPr>
      <mc:AlternateContent>
        <mc:Choice Requires="wps">
          <w:drawing>
            <wp:anchor distT="0" distB="0" distL="114300" distR="114300" simplePos="0" relativeHeight="251663360" behindDoc="0" locked="0" layoutInCell="1" allowOverlap="1">
              <wp:simplePos x="0" y="0"/>
              <wp:positionH relativeFrom="column">
                <wp:posOffset>15875</wp:posOffset>
              </wp:positionH>
              <wp:positionV relativeFrom="paragraph">
                <wp:posOffset>75565</wp:posOffset>
              </wp:positionV>
              <wp:extent cx="8250555" cy="10795"/>
              <wp:effectExtent l="0" t="0" r="0" b="0"/>
              <wp:wrapNone/>
              <wp:docPr id="14" name="直接连接符 14"/>
              <wp:cNvGraphicFramePr/>
              <a:graphic xmlns:a="http://schemas.openxmlformats.org/drawingml/2006/main">
                <a:graphicData uri="http://schemas.microsoft.com/office/word/2010/wordprocessingShape">
                  <wps:wsp>
                    <wps:cNvCnPr/>
                    <wps:spPr>
                      <a:xfrm flipV="1">
                        <a:off x="0" y="0"/>
                        <a:ext cx="8250555" cy="10795"/>
                      </a:xfrm>
                      <a:prstGeom prst="line">
                        <a:avLst/>
                      </a:prstGeom>
                      <a:ln w="22225">
                        <a:solidFill>
                          <a:srgbClr val="005192"/>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flip:y;margin-left:1.25pt;margin-top:5.95pt;height:0.85pt;width:649.65pt;z-index:251663360;mso-width-relative:page;mso-height-relative:page;" filled="f" stroked="t" coordsize="21600,21600" o:gfxdata="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">
              <v:fill on="f" focussize="0,0"/>
              <v:stroke weight="1.75pt" color="#005192 [3204]" miterlimit="8" joinstyle="miter"/>
              <v:imagedata o:title=""/>
              <o:lock v:ext="edit" aspectratio="f"/>
            </v:line>
          </w:pict>
        </mc:Fallback>
      </mc:AlternateContent>
    </w:r>
    <w:r>
      <w:rPr>
        <w:rFonts w:hint="eastAsia" w:ascii="宋体" w:hAnsi="宋体" w:eastAsia="宋体" w:cs="宋体"/>
        <w:b/>
        <w:bCs/>
        <w:color w:val="005192"/>
        <w:sz w:val="28"/>
        <w:szCs w:val="44"/>
        <w:lang w:val="en-US" w:eastAsia="zh-CN"/>
      </w:rPr>
      <w:t>淮北市生态环境局发布</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keepNext w:val="0"/>
      <w:keepLines w:val="0"/>
      <w:pageBreakBefore w:val="0"/>
      <w:widowControl w:val="0"/>
      <w:kinsoku/>
      <w:wordWrap/>
      <w:overflowPunct/>
      <w:topLinePunct w:val="0"/>
      <w:autoSpaceDE/>
      <w:autoSpaceDN/>
      <w:bidi w:val="0"/>
      <w:adjustRightInd/>
      <w:snapToGrid w:val="0"/>
      <w:textAlignment w:val="center"/>
      <w:rPr>
        <w:rFonts w:hint="eastAsia" w:ascii="宋体" w:hAnsi="宋体" w:eastAsia="宋体" w:cs="宋体"/>
        <w:b/>
        <w:bCs/>
        <w:color w:val="005192"/>
        <w:sz w:val="32"/>
      </w:rPr>
    </w:pPr>
  </w:p>
  <w:p>
    <w:pPr>
      <w:pStyle w:val="6"/>
      <w:keepNext w:val="0"/>
      <w:keepLines w:val="0"/>
      <w:pageBreakBefore w:val="0"/>
      <w:widowControl w:val="0"/>
      <w:kinsoku/>
      <w:wordWrap/>
      <w:overflowPunct/>
      <w:topLinePunct w:val="0"/>
      <w:autoSpaceDE/>
      <w:autoSpaceDN/>
      <w:bidi w:val="0"/>
      <w:adjustRightInd/>
      <w:snapToGrid w:val="0"/>
      <w:textAlignment w:val="center"/>
      <w:rPr>
        <w:rFonts w:hint="default" w:ascii="宋体" w:hAnsi="宋体" w:eastAsia="宋体" w:cs="宋体"/>
        <w:b w:val="0"/>
        <w:bCs w:val="0"/>
        <w:color w:val="005192"/>
        <w:sz w:val="32"/>
        <w:szCs w:val="32"/>
        <w:lang w:val="en-US" w:eastAsia="zh-CN"/>
      </w:rPr>
    </w:pPr>
    <w:r>
      <w:rPr>
        <w:rFonts w:hint="eastAsia" w:ascii="宋体" w:hAnsi="宋体" w:eastAsia="宋体" w:cs="宋体"/>
        <w:b/>
        <w:bCs/>
        <w:color w:val="005192"/>
        <w:sz w:val="32"/>
      </w:rPr>
      <mc:AlternateContent>
        <mc:Choice Requires="wps">
          <w:drawing>
            <wp:anchor distT="0" distB="0" distL="114300" distR="114300" simplePos="0" relativeHeight="251659264" behindDoc="0" locked="0" layoutInCell="1" allowOverlap="1">
              <wp:simplePos x="0" y="0"/>
              <wp:positionH relativeFrom="column">
                <wp:posOffset>-3810</wp:posOffset>
              </wp:positionH>
              <wp:positionV relativeFrom="paragraph">
                <wp:posOffset>417195</wp:posOffset>
              </wp:positionV>
              <wp:extent cx="5620385" cy="0"/>
              <wp:effectExtent l="0" t="12700" r="18415" b="15875"/>
              <wp:wrapNone/>
              <wp:docPr id="4" name="直接连接符 4"/>
              <wp:cNvGraphicFramePr/>
              <a:graphic xmlns:a="http://schemas.openxmlformats.org/drawingml/2006/main">
                <a:graphicData uri="http://schemas.microsoft.com/office/word/2010/wordprocessingShape">
                  <wps:wsp>
                    <wps:cNvCnPr/>
                    <wps:spPr>
                      <a:xfrm>
                        <a:off x="4133850" y="864870"/>
                        <a:ext cx="5620385" cy="0"/>
                      </a:xfrm>
                      <a:prstGeom prst="line">
                        <a:avLst/>
                      </a:prstGeom>
                      <a:ln w="22225">
                        <a:solidFill>
                          <a:srgbClr val="005192"/>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0.3pt;margin-top:32.85pt;height:0pt;width:442.55pt;z-index:251659264;mso-width-relative:page;mso-height-relative:page;" filled="f" stroked="t" coordsize="21600,21600" o:gfxdata="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Ag+hELTAAAABwEAAA8AAAAAAAAAAQAgAAAAIgAAAGRycy9kb3ducmV2LnhtbFBLAQIUABQAAAAI&#10;AIdO4kAF7rse8gEAAL0DAAAOAAAAAAAAAAEAIAAAACIBAABkcnMvZTJvRG9jLnhtbFBLBQYAAAAA&#10;BgAGAFkBAACGBQAAAAA=&#10;">
              <v:fill on="f" focussize="0,0"/>
              <v:stroke weight="1.75pt" color="#005192 [3204]" miterlimit="8" joinstyle="miter"/>
              <v:imagedata o:title=""/>
              <o:lock v:ext="edit" aspectratio="f"/>
            </v:line>
          </w:pict>
        </mc:Fallback>
      </mc:AlternateContent>
    </w:r>
    <w:r>
      <w:rPr>
        <w:rFonts w:hint="eastAsia" w:ascii="宋体" w:hAnsi="宋体" w:eastAsia="宋体" w:cs="宋体"/>
        <w:b/>
        <w:bCs/>
        <w:color w:val="005192"/>
        <w:sz w:val="32"/>
      </w:rPr>
      <w:drawing>
        <wp:inline distT="0" distB="0" distL="114300" distR="114300">
          <wp:extent cx="308610" cy="308610"/>
          <wp:effectExtent l="0" t="0" r="11430" b="11430"/>
          <wp:docPr id="6" name="图片 6" descr="国徽1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国徽1024"/>
                  <pic:cNvPicPr>
                    <a:picLocks noChangeAspect="1"/>
                  </pic:cNvPicPr>
                </pic:nvPicPr>
                <pic:blipFill>
                  <a:blip r:embed="rId1"/>
                  <a:stretch>
                    <a:fillRect/>
                  </a:stretch>
                </pic:blipFill>
                <pic:spPr>
                  <a:xfrm>
                    <a:off x="0" y="0"/>
                    <a:ext cx="308610" cy="308610"/>
                  </a:xfrm>
                  <a:prstGeom prst="rect">
                    <a:avLst/>
                  </a:prstGeom>
                </pic:spPr>
              </pic:pic>
            </a:graphicData>
          </a:graphic>
        </wp:inline>
      </w:drawing>
    </w:r>
    <w:r>
      <w:rPr>
        <w:rFonts w:hint="eastAsia" w:ascii="宋体" w:hAnsi="宋体" w:eastAsia="宋体" w:cs="宋体"/>
        <w:b/>
        <w:bCs/>
        <w:color w:val="005192"/>
        <w:sz w:val="32"/>
        <w:lang w:val="en-US" w:eastAsia="zh-CN"/>
      </w:rPr>
      <w:t>淮北市生态环境局行政</w:t>
    </w:r>
    <w:r>
      <w:rPr>
        <w:rFonts w:hint="eastAsia" w:ascii="宋体" w:hAnsi="宋体" w:eastAsia="宋体" w:cs="宋体"/>
        <w:b/>
        <w:bCs/>
        <w:color w:val="005192"/>
        <w:sz w:val="32"/>
        <w:szCs w:val="32"/>
        <w:lang w:val="en-US" w:eastAsia="zh-CN"/>
      </w:rPr>
      <w:t>规范性文件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keepNext w:val="0"/>
      <w:keepLines w:val="0"/>
      <w:pageBreakBefore w:val="0"/>
      <w:widowControl w:val="0"/>
      <w:kinsoku/>
      <w:wordWrap/>
      <w:overflowPunct/>
      <w:topLinePunct w:val="0"/>
      <w:autoSpaceDE/>
      <w:autoSpaceDN/>
      <w:bidi w:val="0"/>
      <w:adjustRightInd/>
      <w:snapToGrid w:val="0"/>
      <w:textAlignment w:val="center"/>
      <w:rPr>
        <w:rFonts w:hint="default" w:ascii="宋体" w:hAnsi="宋体" w:eastAsia="宋体" w:cs="宋体"/>
        <w:b w:val="0"/>
        <w:bCs w:val="0"/>
        <w:color w:val="005192"/>
        <w:sz w:val="32"/>
        <w:szCs w:val="32"/>
        <w:lang w:val="en-US" w:eastAsia="zh-CN"/>
      </w:rPr>
    </w:pPr>
    <w:r>
      <w:rPr>
        <w:rFonts w:hint="eastAsia" w:ascii="宋体" w:hAnsi="宋体" w:eastAsia="宋体" w:cs="宋体"/>
        <w:b/>
        <w:bCs/>
        <w:color w:val="005192"/>
        <w:sz w:val="32"/>
      </w:rPr>
      <w:drawing>
        <wp:inline distT="0" distB="0" distL="114300" distR="114300">
          <wp:extent cx="308610" cy="308610"/>
          <wp:effectExtent l="0" t="0" r="15240" b="15240"/>
          <wp:docPr id="13" name="图片 13" descr="国徽1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13" descr="国徽1024"/>
                  <pic:cNvPicPr>
                    <a:picLocks noChangeAspect="1"/>
                  </pic:cNvPicPr>
                </pic:nvPicPr>
                <pic:blipFill>
                  <a:blip r:embed="rId1"/>
                  <a:stretch>
                    <a:fillRect/>
                  </a:stretch>
                </pic:blipFill>
                <pic:spPr>
                  <a:xfrm>
                    <a:off x="0" y="0"/>
                    <a:ext cx="308610" cy="308610"/>
                  </a:xfrm>
                  <a:prstGeom prst="rect">
                    <a:avLst/>
                  </a:prstGeom>
                </pic:spPr>
              </pic:pic>
            </a:graphicData>
          </a:graphic>
        </wp:inline>
      </w:drawing>
    </w:r>
    <w:r>
      <w:rPr>
        <w:rFonts w:hint="eastAsia" w:ascii="宋体" w:hAnsi="宋体" w:eastAsia="宋体" w:cs="宋体"/>
        <w:b/>
        <w:bCs/>
        <w:color w:val="005192"/>
        <w:sz w:val="32"/>
        <w:lang w:val="en-US" w:eastAsia="zh-CN"/>
      </w:rPr>
      <w:t>淮北市生态环境局行政</w:t>
    </w:r>
    <w:r>
      <w:rPr>
        <w:rFonts w:hint="eastAsia" w:ascii="宋体" w:hAnsi="宋体" w:eastAsia="宋体" w:cs="宋体"/>
        <w:b/>
        <w:bCs/>
        <w:color w:val="005192"/>
        <w:sz w:val="32"/>
        <w:szCs w:val="32"/>
        <w:lang w:val="en-US" w:eastAsia="zh-CN"/>
      </w:rPr>
      <w:t>规范性文件</w:t>
    </w:r>
  </w:p>
  <w:p>
    <w:pPr>
      <w:pStyle w:val="6"/>
      <w:rPr>
        <w:rFonts w:hint="default"/>
        <w:lang w:val="en-US" w:eastAsia="zh-CN"/>
      </w:rPr>
    </w:pPr>
    <w:r>
      <w:rPr>
        <w:rFonts w:hint="eastAsia" w:ascii="宋体" w:hAnsi="宋体" w:eastAsia="宋体" w:cs="宋体"/>
        <w:b/>
        <w:bCs/>
        <w:color w:val="005192"/>
        <w:sz w:val="32"/>
      </w:rPr>
      <mc:AlternateContent>
        <mc:Choice Requires="wps">
          <w:drawing>
            <wp:anchor distT="0" distB="0" distL="114300" distR="114300" simplePos="0" relativeHeight="251662336" behindDoc="0" locked="0" layoutInCell="1" allowOverlap="1">
              <wp:simplePos x="0" y="0"/>
              <wp:positionH relativeFrom="column">
                <wp:posOffset>34290</wp:posOffset>
              </wp:positionH>
              <wp:positionV relativeFrom="paragraph">
                <wp:posOffset>91440</wp:posOffset>
              </wp:positionV>
              <wp:extent cx="8232140" cy="11430"/>
              <wp:effectExtent l="0" t="0" r="0" b="0"/>
              <wp:wrapNone/>
              <wp:docPr id="12" name="直接连接符 12"/>
              <wp:cNvGraphicFramePr/>
              <a:graphic xmlns:a="http://schemas.openxmlformats.org/drawingml/2006/main">
                <a:graphicData uri="http://schemas.microsoft.com/office/word/2010/wordprocessingShape">
                  <wps:wsp>
                    <wps:cNvCnPr/>
                    <wps:spPr>
                      <a:xfrm flipV="1">
                        <a:off x="4133850" y="864870"/>
                        <a:ext cx="8232140" cy="11430"/>
                      </a:xfrm>
                      <a:prstGeom prst="line">
                        <a:avLst/>
                      </a:prstGeom>
                      <a:ln w="22225">
                        <a:solidFill>
                          <a:srgbClr val="005192"/>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flip:y;margin-left:2.7pt;margin-top:7.2pt;height:0.9pt;width:648.2pt;z-index:251662336;mso-width-relative:page;mso-height-relative:page;" filled="f" stroked="t" coordsize="21600,21600" o:gfxdata="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">
              <v:fill on="f" focussize="0,0"/>
              <v:stroke weight="1.75pt" color="#005192 [3204]" miterlimit="8" joinstyle="miter"/>
              <v:imagedata o:title=""/>
              <o:lock v:ext="edit" aspectratio="f"/>
            </v:lin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0F8CA10"/>
    <w:multiLevelType w:val="singleLevel"/>
    <w:tmpl w:val="B0F8CA10"/>
    <w:lvl w:ilvl="0" w:tentative="0">
      <w:start w:val="1"/>
      <w:numFmt w:val="chineseCounting"/>
      <w:suff w:val="nothing"/>
      <w:lvlText w:val="（%1）"/>
      <w:lvlJc w:val="left"/>
      <w:pPr>
        <w:ind w:left="0" w:firstLine="420"/>
      </w:pPr>
      <w:rPr>
        <w:rFonts w:hint="eastAsia" w:ascii="方正楷体_GBK" w:hAnsi="方正楷体_GBK" w:eastAsia="方正楷体_GBK" w:cs="方正楷体_GBK"/>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dit="readOnly"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GZkYjhmYWVjY2MwYTNjM2VkMzk0M2I2ZjA1MTdiZWEifQ=="/>
  </w:docVars>
  <w:rsids>
    <w:rsidRoot w:val="00172A27"/>
    <w:rsid w:val="00BE590D"/>
    <w:rsid w:val="019E71BD"/>
    <w:rsid w:val="02022BF8"/>
    <w:rsid w:val="04B679C3"/>
    <w:rsid w:val="080F63D8"/>
    <w:rsid w:val="0831084F"/>
    <w:rsid w:val="09341458"/>
    <w:rsid w:val="099D77BD"/>
    <w:rsid w:val="0B0912D7"/>
    <w:rsid w:val="0E211C5A"/>
    <w:rsid w:val="0EF61DDE"/>
    <w:rsid w:val="149640CF"/>
    <w:rsid w:val="152D2DCA"/>
    <w:rsid w:val="16BE59A3"/>
    <w:rsid w:val="172B0B5F"/>
    <w:rsid w:val="1B256488"/>
    <w:rsid w:val="1B6E25BE"/>
    <w:rsid w:val="1D100F23"/>
    <w:rsid w:val="1DEC284C"/>
    <w:rsid w:val="1E6523AC"/>
    <w:rsid w:val="205F2E5C"/>
    <w:rsid w:val="20FA1961"/>
    <w:rsid w:val="220C6485"/>
    <w:rsid w:val="22440422"/>
    <w:rsid w:val="24583012"/>
    <w:rsid w:val="27D13315"/>
    <w:rsid w:val="31A15F24"/>
    <w:rsid w:val="388E4FE3"/>
    <w:rsid w:val="38AE743A"/>
    <w:rsid w:val="395347B5"/>
    <w:rsid w:val="39A232A0"/>
    <w:rsid w:val="39B63D98"/>
    <w:rsid w:val="39E745AA"/>
    <w:rsid w:val="3B5A6BBB"/>
    <w:rsid w:val="3DB006D9"/>
    <w:rsid w:val="3EDA13A6"/>
    <w:rsid w:val="41DD4D60"/>
    <w:rsid w:val="42F058B7"/>
    <w:rsid w:val="436109F6"/>
    <w:rsid w:val="441A38D4"/>
    <w:rsid w:val="449B2FAF"/>
    <w:rsid w:val="49EA4E1F"/>
    <w:rsid w:val="4BC77339"/>
    <w:rsid w:val="4BDA11BF"/>
    <w:rsid w:val="4C9236C5"/>
    <w:rsid w:val="4CEE08D8"/>
    <w:rsid w:val="4E085512"/>
    <w:rsid w:val="4F757510"/>
    <w:rsid w:val="505C172E"/>
    <w:rsid w:val="50923421"/>
    <w:rsid w:val="52F46F0B"/>
    <w:rsid w:val="53655A80"/>
    <w:rsid w:val="53D8014D"/>
    <w:rsid w:val="53DD4E19"/>
    <w:rsid w:val="55366C36"/>
    <w:rsid w:val="55E064E0"/>
    <w:rsid w:val="572C6D10"/>
    <w:rsid w:val="57987942"/>
    <w:rsid w:val="5D5517A7"/>
    <w:rsid w:val="5DC34279"/>
    <w:rsid w:val="60227336"/>
    <w:rsid w:val="608816D1"/>
    <w:rsid w:val="60EF4E7F"/>
    <w:rsid w:val="617D7092"/>
    <w:rsid w:val="61950F2D"/>
    <w:rsid w:val="62206ADF"/>
    <w:rsid w:val="665233C1"/>
    <w:rsid w:val="6AD9688B"/>
    <w:rsid w:val="6D0019E7"/>
    <w:rsid w:val="6D0E3F22"/>
    <w:rsid w:val="6E41473F"/>
    <w:rsid w:val="747211D8"/>
    <w:rsid w:val="75C15A8B"/>
    <w:rsid w:val="75D407CF"/>
    <w:rsid w:val="78874695"/>
    <w:rsid w:val="7B6C4191"/>
    <w:rsid w:val="7BB8348D"/>
    <w:rsid w:val="7C9011D9"/>
    <w:rsid w:val="7DC651C5"/>
    <w:rsid w:val="7EE12CFA"/>
    <w:rsid w:val="7FCC2834"/>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autoRedefine/>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character" w:default="1" w:styleId="9">
    <w:name w:val="Default Paragraph Font"/>
    <w:autoRedefine/>
    <w:semiHidden/>
    <w:qFormat/>
    <w:uiPriority w:val="0"/>
  </w:style>
  <w:style w:type="table" w:default="1" w:styleId="8">
    <w:name w:val="Normal Table"/>
    <w:autoRedefine/>
    <w:semiHidden/>
    <w:qFormat/>
    <w:uiPriority w:val="0"/>
    <w:tblPr>
      <w:tblCellMar>
        <w:top w:w="0" w:type="dxa"/>
        <w:left w:w="108" w:type="dxa"/>
        <w:bottom w:w="0" w:type="dxa"/>
        <w:right w:w="108" w:type="dxa"/>
      </w:tblCellMar>
    </w:tblPr>
  </w:style>
  <w:style w:type="paragraph" w:styleId="3">
    <w:name w:val="annotation text"/>
    <w:basedOn w:val="1"/>
    <w:qFormat/>
    <w:uiPriority w:val="0"/>
    <w:pPr>
      <w:jc w:val="left"/>
    </w:pPr>
  </w:style>
  <w:style w:type="paragraph" w:styleId="4">
    <w:name w:val="Body Text Indent 2"/>
    <w:basedOn w:val="1"/>
    <w:next w:val="1"/>
    <w:autoRedefine/>
    <w:qFormat/>
    <w:uiPriority w:val="0"/>
    <w:pPr>
      <w:spacing w:line="590" w:lineRule="exact"/>
      <w:ind w:firstLine="880" w:firstLineChars="200"/>
    </w:pPr>
    <w:rPr>
      <w:rFonts w:eastAsia="方正仿宋_GBK"/>
      <w:b/>
      <w:bCs/>
      <w:kern w:val="0"/>
      <w:sz w:val="32"/>
      <w:szCs w:val="32"/>
    </w:rPr>
  </w:style>
  <w:style w:type="paragraph" w:styleId="5">
    <w:name w:val="footer"/>
    <w:basedOn w:val="1"/>
    <w:autoRedefine/>
    <w:qFormat/>
    <w:uiPriority w:val="0"/>
    <w:pPr>
      <w:tabs>
        <w:tab w:val="center" w:pos="4153"/>
        <w:tab w:val="right" w:pos="8306"/>
      </w:tabs>
      <w:snapToGrid w:val="0"/>
      <w:jc w:val="left"/>
    </w:pPr>
    <w:rPr>
      <w:sz w:val="18"/>
    </w:rPr>
  </w:style>
  <w:style w:type="paragraph" w:styleId="6">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7">
    <w:name w:val="Normal (Web)"/>
    <w:basedOn w:val="1"/>
    <w:autoRedefine/>
    <w:qFormat/>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10</Pages>
  <Words>2996</Words>
  <Characters>3170</Characters>
  <Lines>1</Lines>
  <Paragraphs>1</Paragraphs>
  <TotalTime>298</TotalTime>
  <ScaleCrop>false</ScaleCrop>
  <LinksUpToDate>false</LinksUpToDate>
  <CharactersWithSpaces>3267</CharactersWithSpaces>
  <Application>WPS Office_12.1.0.16729_F1E327BC-269C-435d-A152-05C5408002CA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2021-09-09T02:41:00Z</dcterms:created>
  <dc:creator>t</dc:creator>
  <cp:lastModifiedBy>着眼</cp:lastModifiedBy>
  <cp:lastPrinted>2021-10-26T03:30:00Z</cp:lastPrinted>
  <dcterms:modified xsi:type="dcterms:W3CDTF">2024-05-13T02:15:50Z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2052-12.1.0.16729</vt:lpwstr>
  </property>
  <property fmtid="{D5CDD505-2E9C-101B-9397-08002B2CF9AE}" pid="3" name="ICV">
    <vt:lpwstr>B8714A33DB9D4B0883465DFB3E1964B1_13</vt:lpwstr>
  </property>
</Properties>
</file>