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41" w:rsidRDefault="00657841" w:rsidP="00657841">
      <w:pPr>
        <w:widowControl/>
        <w:wordWrap w:val="0"/>
        <w:adjustRightInd w:val="0"/>
        <w:snapToGrid w:val="0"/>
        <w:spacing w:line="408" w:lineRule="auto"/>
        <w:jc w:val="left"/>
        <w:rPr>
          <w:rFonts w:eastAsia="黑体"/>
          <w:kern w:val="0"/>
          <w:sz w:val="32"/>
        </w:rPr>
      </w:pPr>
    </w:p>
    <w:p w:rsidR="00547E23" w:rsidRDefault="00547E23" w:rsidP="00547E23">
      <w:pPr>
        <w:widowControl/>
        <w:wordWrap w:val="0"/>
        <w:adjustRightInd w:val="0"/>
        <w:snapToGrid w:val="0"/>
        <w:jc w:val="center"/>
        <w:rPr>
          <w:rFonts w:ascii="华文中宋" w:eastAsia="华文中宋" w:hAnsi="华文中宋" w:cs="华文中宋"/>
          <w:kern w:val="0"/>
          <w:sz w:val="38"/>
          <w:szCs w:val="38"/>
        </w:rPr>
      </w:pPr>
      <w:r w:rsidRPr="00547E23">
        <w:rPr>
          <w:rFonts w:ascii="华文中宋" w:eastAsia="华文中宋" w:hAnsi="华文中宋" w:cs="华文中宋"/>
          <w:kern w:val="0"/>
          <w:sz w:val="38"/>
          <w:szCs w:val="38"/>
        </w:rPr>
        <w:t>2017-2019年应核发排污许可证的33个行业</w:t>
      </w:r>
      <w:r>
        <w:rPr>
          <w:rFonts w:ascii="华文中宋" w:eastAsia="华文中宋" w:hAnsi="华文中宋" w:cs="华文中宋" w:hint="eastAsia"/>
          <w:kern w:val="0"/>
          <w:sz w:val="38"/>
          <w:szCs w:val="38"/>
        </w:rPr>
        <w:t>和管理类别表</w:t>
      </w:r>
    </w:p>
    <w:p w:rsidR="00547E23" w:rsidRDefault="00547E23" w:rsidP="00657841">
      <w:pPr>
        <w:widowControl/>
        <w:wordWrap w:val="0"/>
        <w:adjustRightInd w:val="0"/>
        <w:snapToGrid w:val="0"/>
        <w:jc w:val="center"/>
        <w:rPr>
          <w:rFonts w:ascii="华文中宋" w:eastAsia="华文中宋" w:hAnsi="华文中宋" w:cs="华文中宋"/>
          <w:kern w:val="0"/>
          <w:sz w:val="38"/>
          <w:szCs w:val="38"/>
        </w:rPr>
      </w:pPr>
      <w:r>
        <w:rPr>
          <w:rFonts w:ascii="华文中宋" w:eastAsia="华文中宋" w:hAnsi="华文中宋" w:cs="华文中宋" w:hint="eastAsia"/>
          <w:kern w:val="0"/>
          <w:sz w:val="38"/>
          <w:szCs w:val="38"/>
        </w:rPr>
        <w:t>(</w:t>
      </w:r>
      <w:r w:rsidR="00657841">
        <w:rPr>
          <w:rFonts w:ascii="华文中宋" w:eastAsia="华文中宋" w:hAnsi="华文中宋" w:cs="华文中宋" w:hint="eastAsia"/>
          <w:kern w:val="0"/>
          <w:sz w:val="38"/>
          <w:szCs w:val="38"/>
        </w:rPr>
        <w:t>固定污染源清理整顿行业和管理类别表</w:t>
      </w:r>
      <w:r>
        <w:rPr>
          <w:rFonts w:ascii="华文中宋" w:eastAsia="华文中宋" w:hAnsi="华文中宋" w:cs="华文中宋" w:hint="eastAsia"/>
          <w:kern w:val="0"/>
          <w:sz w:val="38"/>
          <w:szCs w:val="38"/>
        </w:rPr>
        <w:t>)</w:t>
      </w:r>
    </w:p>
    <w:tbl>
      <w:tblPr>
        <w:tblW w:w="14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410"/>
        <w:gridCol w:w="3586"/>
        <w:gridCol w:w="3502"/>
        <w:gridCol w:w="2134"/>
        <w:gridCol w:w="1858"/>
      </w:tblGrid>
      <w:tr w:rsidR="00657841" w:rsidTr="00547E23">
        <w:trPr>
          <w:trHeight w:val="417"/>
          <w:tblHeader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重点管理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简化管理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登记管理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适用技术规范</w:t>
            </w:r>
          </w:p>
        </w:tc>
      </w:tr>
      <w:tr w:rsidR="00657841" w:rsidTr="00547E23">
        <w:trPr>
          <w:trHeight w:val="1462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牲畜饲养</w:t>
            </w:r>
            <w:r>
              <w:rPr>
                <w:kern w:val="0"/>
                <w:sz w:val="28"/>
                <w:szCs w:val="28"/>
              </w:rPr>
              <w:t>031</w:t>
            </w:r>
            <w:r>
              <w:rPr>
                <w:kern w:val="0"/>
                <w:sz w:val="28"/>
                <w:szCs w:val="28"/>
              </w:rPr>
              <w:t>，家禽饲养</w:t>
            </w:r>
            <w:r>
              <w:rPr>
                <w:kern w:val="0"/>
                <w:sz w:val="28"/>
                <w:szCs w:val="28"/>
              </w:rPr>
              <w:t>032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设有污水排放口的规模化畜禽养殖场、养殖小区（具体规模化标准按《畜禽规模养殖污染防治条例》执行）（</w:t>
            </w:r>
            <w:r>
              <w:rPr>
                <w:b/>
                <w:kern w:val="0"/>
                <w:sz w:val="28"/>
                <w:szCs w:val="28"/>
              </w:rPr>
              <w:t>生猪</w:t>
            </w:r>
            <w:r>
              <w:rPr>
                <w:kern w:val="0"/>
                <w:sz w:val="28"/>
                <w:szCs w:val="28"/>
              </w:rPr>
              <w:t>养殖除外）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无污水排放口的规模化畜禽养殖场、养殖小区，设有污水排放口的规模以下畜禽养殖场、养殖小区（</w:t>
            </w:r>
            <w:r>
              <w:rPr>
                <w:b/>
                <w:kern w:val="0"/>
                <w:sz w:val="28"/>
                <w:szCs w:val="28"/>
              </w:rPr>
              <w:t>生猪</w:t>
            </w:r>
            <w:r>
              <w:rPr>
                <w:kern w:val="0"/>
                <w:sz w:val="28"/>
                <w:szCs w:val="28"/>
              </w:rPr>
              <w:t>养殖除外）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畜禽养殖行业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制糖业</w:t>
            </w:r>
            <w:r>
              <w:rPr>
                <w:kern w:val="0"/>
                <w:sz w:val="28"/>
                <w:szCs w:val="28"/>
              </w:rPr>
              <w:t>134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日加工糖料能力</w:t>
            </w:r>
            <w:r>
              <w:rPr>
                <w:kern w:val="0"/>
                <w:sz w:val="28"/>
                <w:szCs w:val="28"/>
              </w:rPr>
              <w:t>1000</w:t>
            </w:r>
            <w:r>
              <w:rPr>
                <w:kern w:val="0"/>
                <w:sz w:val="28"/>
                <w:szCs w:val="28"/>
              </w:rPr>
              <w:t>吨及以上的原糖、成品糖或者精制糖生产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农副食品加工工业</w:t>
            </w:r>
            <w:r>
              <w:rPr>
                <w:kern w:val="0"/>
                <w:sz w:val="28"/>
                <w:szCs w:val="28"/>
              </w:rPr>
              <w:t>—</w:t>
            </w:r>
            <w:r>
              <w:rPr>
                <w:kern w:val="0"/>
                <w:sz w:val="28"/>
                <w:szCs w:val="28"/>
              </w:rPr>
              <w:t>制糖工业</w:t>
            </w:r>
          </w:p>
        </w:tc>
      </w:tr>
      <w:tr w:rsidR="00657841" w:rsidTr="00547E23">
        <w:trPr>
          <w:trHeight w:val="1797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屠宰及肉类加工</w:t>
            </w:r>
            <w:r>
              <w:rPr>
                <w:kern w:val="0"/>
                <w:sz w:val="28"/>
                <w:szCs w:val="28"/>
              </w:rPr>
              <w:t>135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年屠宰生猪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万头及以上的，年屠宰肉牛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万头及以上的，年屠宰肉羊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kern w:val="0"/>
                <w:sz w:val="28"/>
                <w:szCs w:val="28"/>
              </w:rPr>
              <w:t>万头及以上的，年屠宰禽类</w:t>
            </w:r>
            <w:r>
              <w:rPr>
                <w:kern w:val="0"/>
                <w:sz w:val="28"/>
                <w:szCs w:val="28"/>
              </w:rPr>
              <w:t>1000</w:t>
            </w:r>
            <w:r>
              <w:rPr>
                <w:kern w:val="0"/>
                <w:sz w:val="28"/>
                <w:szCs w:val="28"/>
              </w:rPr>
              <w:t>万只及以上的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年屠宰生猪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万头及以上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万头以下的，年屠宰肉牛</w:t>
            </w:r>
            <w:r>
              <w:rPr>
                <w:kern w:val="0"/>
                <w:sz w:val="28"/>
                <w:szCs w:val="28"/>
              </w:rPr>
              <w:t>0.2</w:t>
            </w:r>
            <w:r>
              <w:rPr>
                <w:kern w:val="0"/>
                <w:sz w:val="28"/>
                <w:szCs w:val="28"/>
              </w:rPr>
              <w:t>万头及以上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万头以下的，年屠宰肉羊</w:t>
            </w:r>
            <w:r>
              <w:rPr>
                <w:kern w:val="0"/>
                <w:sz w:val="28"/>
                <w:szCs w:val="28"/>
              </w:rPr>
              <w:t>2.5</w:t>
            </w:r>
            <w:r>
              <w:rPr>
                <w:kern w:val="0"/>
                <w:sz w:val="28"/>
                <w:szCs w:val="28"/>
              </w:rPr>
              <w:t>万头及以上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kern w:val="0"/>
                <w:sz w:val="28"/>
                <w:szCs w:val="28"/>
              </w:rPr>
              <w:t>万头以下的，年屠宰禽类</w:t>
            </w:r>
            <w:r>
              <w:rPr>
                <w:kern w:val="0"/>
                <w:sz w:val="28"/>
                <w:szCs w:val="28"/>
              </w:rPr>
              <w:t>100</w:t>
            </w:r>
            <w:r>
              <w:rPr>
                <w:kern w:val="0"/>
                <w:sz w:val="28"/>
                <w:szCs w:val="28"/>
              </w:rPr>
              <w:t>万只及以上</w:t>
            </w:r>
            <w:r>
              <w:rPr>
                <w:kern w:val="0"/>
                <w:sz w:val="28"/>
                <w:szCs w:val="28"/>
              </w:rPr>
              <w:t>1000</w:t>
            </w:r>
            <w:r>
              <w:rPr>
                <w:kern w:val="0"/>
                <w:sz w:val="28"/>
                <w:szCs w:val="28"/>
              </w:rPr>
              <w:t>万只以下的，年加工肉禽类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万吨及以上的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农副食品加工工业</w:t>
            </w:r>
            <w:r>
              <w:rPr>
                <w:kern w:val="0"/>
                <w:sz w:val="28"/>
                <w:szCs w:val="28"/>
              </w:rPr>
              <w:t>—</w:t>
            </w:r>
            <w:r>
              <w:rPr>
                <w:kern w:val="0"/>
                <w:sz w:val="28"/>
                <w:szCs w:val="28"/>
              </w:rPr>
              <w:t>屠宰及肉类加工工业</w:t>
            </w:r>
          </w:p>
        </w:tc>
      </w:tr>
      <w:tr w:rsidR="00657841" w:rsidTr="00547E23">
        <w:trPr>
          <w:trHeight w:val="1741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其他农副食品加工</w:t>
            </w:r>
            <w:r>
              <w:rPr>
                <w:kern w:val="0"/>
                <w:sz w:val="28"/>
                <w:szCs w:val="28"/>
              </w:rPr>
              <w:t>139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年加工能力</w:t>
            </w: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kern w:val="0"/>
                <w:sz w:val="28"/>
                <w:szCs w:val="28"/>
              </w:rPr>
              <w:t>万吨玉米或者</w:t>
            </w:r>
            <w:r>
              <w:rPr>
                <w:kern w:val="0"/>
                <w:sz w:val="28"/>
                <w:szCs w:val="28"/>
              </w:rPr>
              <w:t>1.5</w:t>
            </w:r>
            <w:r>
              <w:rPr>
                <w:kern w:val="0"/>
                <w:sz w:val="28"/>
                <w:szCs w:val="28"/>
              </w:rPr>
              <w:t>万吨薯类及以上的淀粉生产或者年产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万吨及以上的淀粉制品生产，有发酵工艺的淀粉制品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除重点管理以外的年加工能力</w:t>
            </w:r>
            <w:r>
              <w:rPr>
                <w:kern w:val="0"/>
                <w:sz w:val="28"/>
                <w:szCs w:val="28"/>
              </w:rPr>
              <w:t>1.5</w:t>
            </w:r>
            <w:r>
              <w:rPr>
                <w:kern w:val="0"/>
                <w:sz w:val="28"/>
                <w:szCs w:val="28"/>
              </w:rPr>
              <w:t>万吨及以上玉米、</w:t>
            </w:r>
            <w:r>
              <w:rPr>
                <w:kern w:val="0"/>
                <w:sz w:val="28"/>
                <w:szCs w:val="28"/>
              </w:rPr>
              <w:t>0.1</w:t>
            </w:r>
            <w:r>
              <w:rPr>
                <w:kern w:val="0"/>
                <w:sz w:val="28"/>
                <w:szCs w:val="28"/>
              </w:rPr>
              <w:t>万吨及以上薯类或豆类、</w:t>
            </w:r>
            <w:r>
              <w:rPr>
                <w:kern w:val="0"/>
                <w:sz w:val="28"/>
                <w:szCs w:val="28"/>
              </w:rPr>
              <w:t>4.5</w:t>
            </w:r>
            <w:r>
              <w:rPr>
                <w:kern w:val="0"/>
                <w:sz w:val="28"/>
                <w:szCs w:val="28"/>
              </w:rPr>
              <w:t>万吨及以上小麦的淀粉生产、年产能</w:t>
            </w:r>
            <w:r>
              <w:rPr>
                <w:kern w:val="0"/>
                <w:sz w:val="28"/>
                <w:szCs w:val="28"/>
              </w:rPr>
              <w:t>0.1</w:t>
            </w:r>
            <w:r>
              <w:rPr>
                <w:kern w:val="0"/>
                <w:sz w:val="28"/>
                <w:szCs w:val="28"/>
              </w:rPr>
              <w:t>万吨及以上的淀粉制品生产（不含有发酵工艺的淀粉制品）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农副食品加工工业</w:t>
            </w:r>
            <w:r>
              <w:rPr>
                <w:kern w:val="0"/>
                <w:sz w:val="28"/>
                <w:szCs w:val="28"/>
              </w:rPr>
              <w:t>—</w:t>
            </w:r>
            <w:r>
              <w:rPr>
                <w:kern w:val="0"/>
                <w:sz w:val="28"/>
                <w:szCs w:val="28"/>
              </w:rPr>
              <w:t>淀粉工业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方便食品制造</w:t>
            </w:r>
            <w:r>
              <w:rPr>
                <w:kern w:val="0"/>
                <w:sz w:val="28"/>
                <w:szCs w:val="28"/>
              </w:rPr>
              <w:t>143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米、面制品制造</w:t>
            </w:r>
            <w:r>
              <w:rPr>
                <w:kern w:val="0"/>
                <w:sz w:val="28"/>
                <w:szCs w:val="28"/>
              </w:rPr>
              <w:t>1431</w:t>
            </w:r>
            <w:r>
              <w:rPr>
                <w:kern w:val="0"/>
                <w:sz w:val="28"/>
                <w:szCs w:val="28"/>
              </w:rPr>
              <w:t>﹡，速冻食品制造</w:t>
            </w:r>
            <w:r>
              <w:rPr>
                <w:kern w:val="0"/>
                <w:sz w:val="28"/>
                <w:szCs w:val="28"/>
              </w:rPr>
              <w:t>1432</w:t>
            </w:r>
            <w:r>
              <w:rPr>
                <w:kern w:val="0"/>
                <w:sz w:val="28"/>
                <w:szCs w:val="28"/>
              </w:rPr>
              <w:t>﹡，方便面制造</w:t>
            </w:r>
            <w:r>
              <w:rPr>
                <w:kern w:val="0"/>
                <w:sz w:val="28"/>
                <w:szCs w:val="28"/>
              </w:rPr>
              <w:t>1433</w:t>
            </w:r>
            <w:r>
              <w:rPr>
                <w:kern w:val="0"/>
                <w:sz w:val="28"/>
                <w:szCs w:val="28"/>
              </w:rPr>
              <w:t>﹡，其他方便食品制造</w:t>
            </w:r>
            <w:r>
              <w:rPr>
                <w:kern w:val="0"/>
                <w:sz w:val="28"/>
                <w:szCs w:val="28"/>
              </w:rPr>
              <w:t>1439</w:t>
            </w:r>
            <w:r>
              <w:rPr>
                <w:kern w:val="0"/>
                <w:sz w:val="28"/>
                <w:szCs w:val="28"/>
              </w:rPr>
              <w:t>﹡，以上均不含手工制作、单纯混合或者分装的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食品制造工业</w:t>
            </w:r>
            <w:r>
              <w:rPr>
                <w:kern w:val="0"/>
                <w:sz w:val="28"/>
                <w:szCs w:val="28"/>
              </w:rPr>
              <w:t>--</w:t>
            </w:r>
            <w:r>
              <w:rPr>
                <w:kern w:val="0"/>
                <w:sz w:val="28"/>
                <w:szCs w:val="28"/>
              </w:rPr>
              <w:t>方便食品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其他食品制造</w:t>
            </w:r>
            <w:r>
              <w:rPr>
                <w:kern w:val="0"/>
                <w:sz w:val="28"/>
                <w:szCs w:val="28"/>
              </w:rPr>
              <w:t>149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食品及饲料添加剂制造</w:t>
            </w:r>
            <w:r>
              <w:rPr>
                <w:kern w:val="0"/>
                <w:sz w:val="28"/>
                <w:szCs w:val="28"/>
              </w:rPr>
              <w:t>1495</w:t>
            </w:r>
            <w:r>
              <w:rPr>
                <w:kern w:val="0"/>
                <w:sz w:val="28"/>
                <w:szCs w:val="28"/>
              </w:rPr>
              <w:t>﹡，不含手工制作、单纯混合或者分装的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食品与饲料添加剂制造工业</w:t>
            </w:r>
          </w:p>
        </w:tc>
      </w:tr>
      <w:tr w:rsidR="00657841" w:rsidTr="00547E23">
        <w:trPr>
          <w:trHeight w:val="1455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乳制品制造</w:t>
            </w:r>
            <w:r>
              <w:rPr>
                <w:kern w:val="0"/>
                <w:sz w:val="28"/>
                <w:szCs w:val="28"/>
              </w:rPr>
              <w:t>144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年加工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万吨及以上的（不含单纯混合或者分装的）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年加工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万吨以下的（不含单纯混合或者分装的）﹡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单纯混合或者分装的﹡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食品制造工业</w:t>
            </w:r>
            <w:r>
              <w:rPr>
                <w:kern w:val="0"/>
                <w:sz w:val="28"/>
                <w:szCs w:val="28"/>
              </w:rPr>
              <w:t>--</w:t>
            </w:r>
            <w:r>
              <w:rPr>
                <w:kern w:val="0"/>
                <w:sz w:val="28"/>
                <w:szCs w:val="28"/>
              </w:rPr>
              <w:t>乳制品制造工业</w:t>
            </w:r>
          </w:p>
        </w:tc>
      </w:tr>
      <w:tr w:rsidR="00657841" w:rsidTr="00547E23">
        <w:trPr>
          <w:trHeight w:val="9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调味品、发酵制品制造</w:t>
            </w:r>
            <w:r>
              <w:rPr>
                <w:kern w:val="0"/>
                <w:sz w:val="28"/>
                <w:szCs w:val="28"/>
              </w:rPr>
              <w:t>146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有发酵工艺的味精、柠檬酸、赖氨酸、酵母制造，年产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万吨及以上且有发酵工艺的酱油、食醋制造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除重点管理以外的调味品、发酵制品制造（不含单纯混合或者分装的）﹡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单纯混合或者分装的﹡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食品制造工业</w:t>
            </w:r>
            <w:r>
              <w:rPr>
                <w:kern w:val="0"/>
                <w:sz w:val="28"/>
                <w:szCs w:val="28"/>
              </w:rPr>
              <w:t>--</w:t>
            </w:r>
            <w:r>
              <w:rPr>
                <w:kern w:val="0"/>
                <w:sz w:val="28"/>
                <w:szCs w:val="28"/>
              </w:rPr>
              <w:t>调味品、发酵</w:t>
            </w:r>
          </w:p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制品制造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酒的制造</w:t>
            </w:r>
            <w:r>
              <w:rPr>
                <w:kern w:val="0"/>
                <w:sz w:val="28"/>
                <w:szCs w:val="28"/>
              </w:rPr>
              <w:t>151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酒精制造</w:t>
            </w:r>
            <w:r>
              <w:rPr>
                <w:kern w:val="0"/>
                <w:sz w:val="28"/>
                <w:szCs w:val="28"/>
              </w:rPr>
              <w:t>1511</w:t>
            </w:r>
            <w:r>
              <w:rPr>
                <w:kern w:val="0"/>
                <w:sz w:val="28"/>
                <w:szCs w:val="28"/>
              </w:rPr>
              <w:t>，有发酵工艺的年生产能力</w:t>
            </w:r>
            <w:r>
              <w:rPr>
                <w:kern w:val="0"/>
                <w:sz w:val="28"/>
                <w:szCs w:val="28"/>
              </w:rPr>
              <w:t>5000</w:t>
            </w:r>
            <w:r>
              <w:rPr>
                <w:kern w:val="0"/>
                <w:sz w:val="28"/>
                <w:szCs w:val="28"/>
              </w:rPr>
              <w:t>千升及以上的白酒、啤酒、黄酒、葡萄酒、其他酒制造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有发酵工艺的年生产能力</w:t>
            </w:r>
            <w:r>
              <w:rPr>
                <w:kern w:val="0"/>
                <w:sz w:val="28"/>
                <w:szCs w:val="28"/>
              </w:rPr>
              <w:t>5000</w:t>
            </w:r>
            <w:r>
              <w:rPr>
                <w:kern w:val="0"/>
                <w:sz w:val="28"/>
                <w:szCs w:val="28"/>
              </w:rPr>
              <w:t>千升以下的白酒、啤酒、黄酒、葡萄酒、其他酒制造﹡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酒、饮料制造</w:t>
            </w:r>
          </w:p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人造板制造</w:t>
            </w:r>
            <w:r>
              <w:rPr>
                <w:kern w:val="0"/>
                <w:sz w:val="28"/>
                <w:szCs w:val="28"/>
              </w:rPr>
              <w:t>202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除重点管理以外的胶合板制造</w:t>
            </w:r>
            <w:r>
              <w:rPr>
                <w:kern w:val="0"/>
                <w:sz w:val="28"/>
                <w:szCs w:val="28"/>
              </w:rPr>
              <w:t>2021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万立方米及以上的）、纤维板制造</w:t>
            </w:r>
            <w:r>
              <w:rPr>
                <w:kern w:val="0"/>
                <w:sz w:val="28"/>
                <w:szCs w:val="28"/>
              </w:rPr>
              <w:t>2022</w:t>
            </w:r>
            <w:r>
              <w:rPr>
                <w:kern w:val="0"/>
                <w:sz w:val="28"/>
                <w:szCs w:val="28"/>
              </w:rPr>
              <w:t>、刨花板制造</w:t>
            </w:r>
            <w:r>
              <w:rPr>
                <w:kern w:val="0"/>
                <w:sz w:val="28"/>
                <w:szCs w:val="28"/>
              </w:rPr>
              <w:t>2023</w:t>
            </w:r>
            <w:r>
              <w:rPr>
                <w:kern w:val="0"/>
                <w:sz w:val="28"/>
                <w:szCs w:val="28"/>
              </w:rPr>
              <w:t>、其他人造板制造</w:t>
            </w:r>
            <w:r>
              <w:rPr>
                <w:kern w:val="0"/>
                <w:sz w:val="28"/>
                <w:szCs w:val="28"/>
              </w:rPr>
              <w:t>2029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万立方米及以上的）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人造板工业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木质家具制造</w:t>
            </w:r>
            <w:r>
              <w:rPr>
                <w:kern w:val="0"/>
                <w:sz w:val="28"/>
                <w:szCs w:val="28"/>
              </w:rPr>
              <w:t>211</w:t>
            </w:r>
            <w:r>
              <w:rPr>
                <w:kern w:val="0"/>
                <w:sz w:val="28"/>
                <w:szCs w:val="28"/>
              </w:rPr>
              <w:t>，竹、藤家具制造</w:t>
            </w:r>
            <w:r>
              <w:rPr>
                <w:kern w:val="0"/>
                <w:sz w:val="28"/>
                <w:szCs w:val="28"/>
              </w:rPr>
              <w:t>212</w:t>
            </w:r>
            <w:r>
              <w:rPr>
                <w:kern w:val="0"/>
                <w:sz w:val="28"/>
                <w:szCs w:val="28"/>
              </w:rPr>
              <w:t>，金属家具制造</w:t>
            </w:r>
            <w:r>
              <w:rPr>
                <w:kern w:val="0"/>
                <w:sz w:val="28"/>
                <w:szCs w:val="28"/>
              </w:rPr>
              <w:t>213</w:t>
            </w:r>
            <w:r>
              <w:rPr>
                <w:kern w:val="0"/>
                <w:sz w:val="28"/>
                <w:szCs w:val="28"/>
              </w:rPr>
              <w:t>，塑料家具制造</w:t>
            </w:r>
            <w:r>
              <w:rPr>
                <w:kern w:val="0"/>
                <w:sz w:val="28"/>
                <w:szCs w:val="28"/>
              </w:rPr>
              <w:t>214</w:t>
            </w:r>
            <w:r>
              <w:rPr>
                <w:kern w:val="0"/>
                <w:sz w:val="28"/>
                <w:szCs w:val="28"/>
              </w:rPr>
              <w:t>，其他家具制造</w:t>
            </w:r>
            <w:r>
              <w:rPr>
                <w:kern w:val="0"/>
                <w:sz w:val="28"/>
                <w:szCs w:val="28"/>
              </w:rPr>
              <w:t>219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除重点管理以外的年使用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吨及以上溶剂型涂料或者胶粘剂（含稀释剂、固化剂）的、年使用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吨及以上水性涂料或者胶粘剂的、有磷化表面处理工艺的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其他﹡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家具制造工业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纸浆制造</w:t>
            </w:r>
            <w:r>
              <w:rPr>
                <w:kern w:val="0"/>
                <w:sz w:val="28"/>
                <w:szCs w:val="28"/>
              </w:rPr>
              <w:t>221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全部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造纸行业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精炼石油产品制造</w:t>
            </w:r>
            <w:r>
              <w:rPr>
                <w:kern w:val="0"/>
                <w:sz w:val="28"/>
                <w:szCs w:val="28"/>
              </w:rPr>
              <w:t>251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原油加工及石油制品制造</w:t>
            </w:r>
            <w:r>
              <w:rPr>
                <w:kern w:val="0"/>
                <w:sz w:val="28"/>
                <w:szCs w:val="28"/>
              </w:rPr>
              <w:t>2511</w:t>
            </w:r>
            <w:r>
              <w:rPr>
                <w:kern w:val="0"/>
                <w:sz w:val="28"/>
                <w:szCs w:val="28"/>
              </w:rPr>
              <w:t>，其他原油制造</w:t>
            </w:r>
            <w:r>
              <w:rPr>
                <w:kern w:val="0"/>
                <w:sz w:val="28"/>
                <w:szCs w:val="28"/>
              </w:rPr>
              <w:t>2519</w:t>
            </w:r>
            <w:r>
              <w:rPr>
                <w:kern w:val="0"/>
                <w:sz w:val="28"/>
                <w:szCs w:val="28"/>
              </w:rPr>
              <w:t>，以上均不含单纯混合或者分装的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单纯混合或者分装的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石化工业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煤炭加工</w:t>
            </w:r>
            <w:r>
              <w:rPr>
                <w:kern w:val="0"/>
                <w:sz w:val="28"/>
                <w:szCs w:val="28"/>
              </w:rPr>
              <w:t>252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炼焦</w:t>
            </w:r>
            <w:r>
              <w:rPr>
                <w:kern w:val="0"/>
                <w:sz w:val="28"/>
                <w:szCs w:val="28"/>
              </w:rPr>
              <w:t>2521</w:t>
            </w:r>
            <w:r>
              <w:rPr>
                <w:kern w:val="0"/>
                <w:sz w:val="28"/>
                <w:szCs w:val="28"/>
              </w:rPr>
              <w:t>（焦炭生产）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炼焦化学工业</w:t>
            </w:r>
          </w:p>
        </w:tc>
      </w:tr>
      <w:tr w:rsidR="00657841" w:rsidTr="00547E23">
        <w:trPr>
          <w:trHeight w:val="735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基础化学原料制造</w:t>
            </w:r>
            <w:r>
              <w:rPr>
                <w:kern w:val="0"/>
                <w:sz w:val="28"/>
                <w:szCs w:val="28"/>
              </w:rPr>
              <w:t>261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有机化学原料制造</w:t>
            </w:r>
            <w:r>
              <w:rPr>
                <w:kern w:val="0"/>
                <w:sz w:val="28"/>
                <w:szCs w:val="28"/>
              </w:rPr>
              <w:t>2614</w:t>
            </w:r>
            <w:r>
              <w:rPr>
                <w:kern w:val="0"/>
                <w:sz w:val="28"/>
                <w:szCs w:val="28"/>
              </w:rPr>
              <w:t>（乙烯、芳烃生产）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石化工业</w:t>
            </w:r>
          </w:p>
        </w:tc>
      </w:tr>
      <w:tr w:rsidR="00657841" w:rsidTr="00547E23">
        <w:trPr>
          <w:trHeight w:val="735"/>
          <w:jc w:val="center"/>
        </w:trPr>
        <w:tc>
          <w:tcPr>
            <w:tcW w:w="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肥料制造</w:t>
            </w:r>
            <w:r>
              <w:rPr>
                <w:kern w:val="0"/>
                <w:sz w:val="28"/>
                <w:szCs w:val="28"/>
              </w:rPr>
              <w:t>262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氮肥制造</w:t>
            </w:r>
            <w:r>
              <w:rPr>
                <w:kern w:val="0"/>
                <w:sz w:val="28"/>
                <w:szCs w:val="28"/>
              </w:rPr>
              <w:t>2621</w:t>
            </w:r>
            <w:r>
              <w:rPr>
                <w:kern w:val="0"/>
                <w:sz w:val="28"/>
                <w:szCs w:val="28"/>
              </w:rPr>
              <w:t>（不含单纯混合或者分装的）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氮肥制造</w:t>
            </w:r>
            <w:r>
              <w:rPr>
                <w:kern w:val="0"/>
                <w:sz w:val="28"/>
                <w:szCs w:val="28"/>
              </w:rPr>
              <w:t>2621</w:t>
            </w:r>
            <w:r>
              <w:rPr>
                <w:kern w:val="0"/>
                <w:sz w:val="28"/>
                <w:szCs w:val="28"/>
              </w:rPr>
              <w:t>（单纯混合或者分装的）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化肥工业</w:t>
            </w:r>
            <w:r>
              <w:rPr>
                <w:kern w:val="0"/>
                <w:sz w:val="28"/>
                <w:szCs w:val="28"/>
              </w:rPr>
              <w:t>-</w:t>
            </w:r>
            <w:r>
              <w:rPr>
                <w:kern w:val="0"/>
                <w:sz w:val="28"/>
                <w:szCs w:val="28"/>
              </w:rPr>
              <w:t>氮肥</w:t>
            </w:r>
          </w:p>
        </w:tc>
      </w:tr>
      <w:tr w:rsidR="00657841" w:rsidTr="00547E23">
        <w:trPr>
          <w:trHeight w:val="1503"/>
          <w:jc w:val="center"/>
        </w:trPr>
        <w:tc>
          <w:tcPr>
            <w:tcW w:w="6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磷肥制造</w:t>
            </w:r>
            <w:r>
              <w:rPr>
                <w:kern w:val="0"/>
                <w:sz w:val="28"/>
                <w:szCs w:val="28"/>
              </w:rPr>
              <w:t>2622</w:t>
            </w:r>
            <w:r>
              <w:rPr>
                <w:kern w:val="0"/>
                <w:sz w:val="28"/>
                <w:szCs w:val="28"/>
              </w:rPr>
              <w:t>（不含单纯混合或者分装的）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磷肥制造</w:t>
            </w:r>
            <w:r>
              <w:rPr>
                <w:kern w:val="0"/>
                <w:sz w:val="28"/>
                <w:szCs w:val="28"/>
              </w:rPr>
              <w:t>2622</w:t>
            </w:r>
            <w:r>
              <w:rPr>
                <w:kern w:val="0"/>
                <w:sz w:val="28"/>
                <w:szCs w:val="28"/>
              </w:rPr>
              <w:t>（单纯混合或者分装的）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磷肥、钾肥、复温钾肥、有机肥料及微生物肥料工业（其他）</w:t>
            </w:r>
          </w:p>
        </w:tc>
      </w:tr>
      <w:tr w:rsidR="00657841" w:rsidTr="00547E23">
        <w:trPr>
          <w:trHeight w:val="104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农药制造</w:t>
            </w:r>
            <w:r>
              <w:rPr>
                <w:kern w:val="0"/>
                <w:sz w:val="28"/>
                <w:szCs w:val="28"/>
              </w:rPr>
              <w:t>263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化学农药制造</w:t>
            </w:r>
            <w:r>
              <w:rPr>
                <w:kern w:val="0"/>
                <w:sz w:val="28"/>
                <w:szCs w:val="28"/>
              </w:rPr>
              <w:t>2631</w:t>
            </w:r>
            <w:r>
              <w:rPr>
                <w:kern w:val="0"/>
                <w:sz w:val="28"/>
                <w:szCs w:val="28"/>
              </w:rPr>
              <w:t>（包含农药中间体，不含单纯混合或者分装的）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化学农药制造</w:t>
            </w:r>
            <w:r>
              <w:rPr>
                <w:kern w:val="0"/>
                <w:sz w:val="28"/>
                <w:szCs w:val="28"/>
              </w:rPr>
              <w:t>2631</w:t>
            </w:r>
            <w:r>
              <w:rPr>
                <w:kern w:val="0"/>
                <w:sz w:val="28"/>
                <w:szCs w:val="28"/>
              </w:rPr>
              <w:t>（单纯混合或者分装的）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农药制造工业</w:t>
            </w:r>
          </w:p>
        </w:tc>
      </w:tr>
      <w:tr w:rsidR="00657841" w:rsidTr="00547E23">
        <w:trPr>
          <w:trHeight w:val="79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合成材料制造</w:t>
            </w:r>
            <w:r>
              <w:rPr>
                <w:kern w:val="0"/>
                <w:sz w:val="28"/>
                <w:szCs w:val="28"/>
              </w:rPr>
              <w:t>265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初级形态塑料及合成树脂制造</w:t>
            </w:r>
            <w:r>
              <w:rPr>
                <w:kern w:val="0"/>
                <w:sz w:val="28"/>
                <w:szCs w:val="28"/>
              </w:rPr>
              <w:t>2651</w:t>
            </w:r>
            <w:r>
              <w:rPr>
                <w:kern w:val="0"/>
                <w:sz w:val="28"/>
                <w:szCs w:val="28"/>
              </w:rPr>
              <w:t>（聚氯乙烯生产）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spacing w:val="6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聚氯乙烯工业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水泥、石灰和石膏制造</w:t>
            </w:r>
            <w:r>
              <w:rPr>
                <w:kern w:val="0"/>
                <w:sz w:val="28"/>
                <w:szCs w:val="28"/>
              </w:rPr>
              <w:t>301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水泥（熟料）制造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水泥粉磨站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水泥工业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玻璃制造</w:t>
            </w:r>
            <w:r>
              <w:rPr>
                <w:kern w:val="0"/>
                <w:sz w:val="28"/>
                <w:szCs w:val="28"/>
              </w:rPr>
              <w:t>304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平板玻璃制造</w:t>
            </w:r>
            <w:r>
              <w:rPr>
                <w:kern w:val="0"/>
                <w:sz w:val="28"/>
                <w:szCs w:val="28"/>
              </w:rPr>
              <w:t>3041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spacing w:val="-6"/>
                <w:kern w:val="0"/>
                <w:sz w:val="28"/>
                <w:szCs w:val="28"/>
              </w:rPr>
            </w:pPr>
            <w:r>
              <w:rPr>
                <w:spacing w:val="-6"/>
                <w:kern w:val="0"/>
                <w:sz w:val="28"/>
                <w:szCs w:val="28"/>
              </w:rPr>
              <w:t>玻璃工业</w:t>
            </w:r>
            <w:r>
              <w:rPr>
                <w:spacing w:val="-6"/>
                <w:kern w:val="0"/>
                <w:sz w:val="28"/>
                <w:szCs w:val="28"/>
              </w:rPr>
              <w:t>—</w:t>
            </w:r>
            <w:r>
              <w:rPr>
                <w:spacing w:val="-6"/>
                <w:kern w:val="0"/>
                <w:sz w:val="28"/>
                <w:szCs w:val="28"/>
              </w:rPr>
              <w:t>平板玻璃</w:t>
            </w:r>
          </w:p>
        </w:tc>
      </w:tr>
      <w:tr w:rsidR="00657841" w:rsidTr="00547E23">
        <w:trPr>
          <w:trHeight w:val="209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陶瓷制品制造</w:t>
            </w:r>
            <w:r>
              <w:rPr>
                <w:kern w:val="0"/>
                <w:sz w:val="28"/>
                <w:szCs w:val="28"/>
              </w:rPr>
              <w:t>307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卫生陶瓷制品制造</w:t>
            </w:r>
            <w:r>
              <w:rPr>
                <w:kern w:val="0"/>
                <w:sz w:val="28"/>
                <w:szCs w:val="28"/>
              </w:rPr>
              <w:t>3072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150</w:t>
            </w:r>
            <w:r>
              <w:rPr>
                <w:kern w:val="0"/>
                <w:sz w:val="28"/>
                <w:szCs w:val="28"/>
              </w:rPr>
              <w:t>万件及以上的），日用陶瓷制品制造</w:t>
            </w:r>
            <w:r>
              <w:rPr>
                <w:kern w:val="0"/>
                <w:sz w:val="28"/>
                <w:szCs w:val="28"/>
              </w:rPr>
              <w:t>3074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250</w:t>
            </w:r>
            <w:r>
              <w:rPr>
                <w:kern w:val="0"/>
                <w:sz w:val="28"/>
                <w:szCs w:val="28"/>
              </w:rPr>
              <w:t>万件及以上的）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卫生陶瓷制品制造</w:t>
            </w:r>
            <w:r>
              <w:rPr>
                <w:kern w:val="0"/>
                <w:sz w:val="28"/>
                <w:szCs w:val="28"/>
              </w:rPr>
              <w:t>3072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150</w:t>
            </w:r>
            <w:r>
              <w:rPr>
                <w:kern w:val="0"/>
                <w:sz w:val="28"/>
                <w:szCs w:val="28"/>
              </w:rPr>
              <w:t>万件以下的），日用陶瓷制品制造</w:t>
            </w:r>
            <w:r>
              <w:rPr>
                <w:kern w:val="0"/>
                <w:sz w:val="28"/>
                <w:szCs w:val="28"/>
              </w:rPr>
              <w:t>3074</w:t>
            </w:r>
            <w:r>
              <w:rPr>
                <w:kern w:val="0"/>
                <w:sz w:val="28"/>
                <w:szCs w:val="28"/>
              </w:rPr>
              <w:t>（年产</w:t>
            </w:r>
            <w:r>
              <w:rPr>
                <w:kern w:val="0"/>
                <w:sz w:val="28"/>
                <w:szCs w:val="28"/>
              </w:rPr>
              <w:t>250</w:t>
            </w:r>
            <w:r>
              <w:rPr>
                <w:kern w:val="0"/>
                <w:sz w:val="28"/>
                <w:szCs w:val="28"/>
              </w:rPr>
              <w:t>万件以下的）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spacing w:val="-6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陶瓷砖瓦工业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炼铁</w:t>
            </w:r>
            <w:r>
              <w:rPr>
                <w:kern w:val="0"/>
                <w:sz w:val="28"/>
                <w:szCs w:val="28"/>
              </w:rPr>
              <w:t>311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含炼铁、烧结、球团等工序的生产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Merge w:val="restart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钢铁工业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炼钢</w:t>
            </w:r>
            <w:r>
              <w:rPr>
                <w:kern w:val="0"/>
                <w:sz w:val="28"/>
                <w:szCs w:val="28"/>
              </w:rPr>
              <w:t>312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全部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Merge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钢压延加工</w:t>
            </w:r>
            <w:r>
              <w:rPr>
                <w:kern w:val="0"/>
                <w:sz w:val="28"/>
                <w:szCs w:val="28"/>
              </w:rPr>
              <w:t>313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年产</w:t>
            </w:r>
            <w:r>
              <w:rPr>
                <w:kern w:val="0"/>
                <w:sz w:val="28"/>
                <w:szCs w:val="28"/>
              </w:rPr>
              <w:t>50</w:t>
            </w:r>
            <w:r>
              <w:rPr>
                <w:kern w:val="0"/>
                <w:sz w:val="28"/>
                <w:szCs w:val="28"/>
              </w:rPr>
              <w:t>万吨及以上的冷轧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热轧及年产</w:t>
            </w:r>
            <w:r>
              <w:rPr>
                <w:kern w:val="0"/>
                <w:sz w:val="28"/>
                <w:szCs w:val="28"/>
              </w:rPr>
              <w:t>50</w:t>
            </w:r>
            <w:r>
              <w:rPr>
                <w:kern w:val="0"/>
                <w:sz w:val="28"/>
                <w:szCs w:val="28"/>
              </w:rPr>
              <w:t>万吨以下的冷轧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1858" w:type="dxa"/>
            <w:vMerge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657841" w:rsidTr="00547E23">
        <w:trPr>
          <w:trHeight w:val="958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常用有色金属冶炼</w:t>
            </w:r>
            <w:r>
              <w:rPr>
                <w:kern w:val="0"/>
                <w:sz w:val="28"/>
                <w:szCs w:val="28"/>
              </w:rPr>
              <w:t>321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铜、铅锌、镍钴、锡、锑、铝、镁、汞、钛等常用有色金属冶炼（含再生铜、再生铝和再生铅冶炼）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有色金属工业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汽车整车制造</w:t>
            </w:r>
            <w:r>
              <w:rPr>
                <w:kern w:val="0"/>
                <w:sz w:val="28"/>
                <w:szCs w:val="28"/>
              </w:rPr>
              <w:t>361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除重点管理以外的汽车整车制造</w:t>
            </w:r>
            <w:r>
              <w:rPr>
                <w:kern w:val="0"/>
                <w:sz w:val="28"/>
                <w:szCs w:val="28"/>
              </w:rPr>
              <w:t>361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汽车制造业</w:t>
            </w:r>
          </w:p>
        </w:tc>
      </w:tr>
      <w:tr w:rsidR="00657841" w:rsidTr="00547E23">
        <w:trPr>
          <w:trHeight w:val="2063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汽车用发动机制造</w:t>
            </w:r>
            <w:r>
              <w:rPr>
                <w:kern w:val="0"/>
                <w:sz w:val="28"/>
                <w:szCs w:val="28"/>
              </w:rPr>
              <w:t>362</w:t>
            </w:r>
            <w:r>
              <w:rPr>
                <w:kern w:val="0"/>
                <w:sz w:val="28"/>
                <w:szCs w:val="28"/>
              </w:rPr>
              <w:t>，改装汽车制造</w:t>
            </w:r>
            <w:r>
              <w:rPr>
                <w:kern w:val="0"/>
                <w:sz w:val="28"/>
                <w:szCs w:val="28"/>
              </w:rPr>
              <w:t>363</w:t>
            </w:r>
            <w:r>
              <w:rPr>
                <w:kern w:val="0"/>
                <w:sz w:val="28"/>
                <w:szCs w:val="28"/>
              </w:rPr>
              <w:t>，低速汽车制造</w:t>
            </w:r>
            <w:r>
              <w:rPr>
                <w:kern w:val="0"/>
                <w:sz w:val="28"/>
                <w:szCs w:val="28"/>
              </w:rPr>
              <w:t>364</w:t>
            </w:r>
            <w:r>
              <w:rPr>
                <w:kern w:val="0"/>
                <w:sz w:val="28"/>
                <w:szCs w:val="28"/>
              </w:rPr>
              <w:t>，电车制造</w:t>
            </w:r>
            <w:r>
              <w:rPr>
                <w:kern w:val="0"/>
                <w:sz w:val="28"/>
                <w:szCs w:val="28"/>
              </w:rPr>
              <w:t>365</w:t>
            </w:r>
            <w:r>
              <w:rPr>
                <w:kern w:val="0"/>
                <w:sz w:val="28"/>
                <w:szCs w:val="28"/>
              </w:rPr>
              <w:t>，汽车车身、挂车制造</w:t>
            </w:r>
            <w:r>
              <w:rPr>
                <w:kern w:val="0"/>
                <w:sz w:val="28"/>
                <w:szCs w:val="28"/>
              </w:rPr>
              <w:t>366</w:t>
            </w:r>
            <w:r>
              <w:rPr>
                <w:kern w:val="0"/>
                <w:sz w:val="28"/>
                <w:szCs w:val="28"/>
              </w:rPr>
              <w:t>，汽车零部件及配件制造</w:t>
            </w:r>
            <w:r>
              <w:rPr>
                <w:kern w:val="0"/>
                <w:sz w:val="28"/>
                <w:szCs w:val="28"/>
              </w:rPr>
              <w:t>367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纳入重点排污单位名录的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除重点管理以外的年使用</w:t>
            </w: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kern w:val="0"/>
                <w:sz w:val="28"/>
                <w:szCs w:val="28"/>
              </w:rPr>
              <w:t>吨及以上溶剂型涂料或者胶粘剂（含稀释剂、固化剂、清洗溶剂）的汽车用发动机制造</w:t>
            </w:r>
            <w:r>
              <w:rPr>
                <w:kern w:val="0"/>
                <w:sz w:val="28"/>
                <w:szCs w:val="28"/>
              </w:rPr>
              <w:t>362</w:t>
            </w:r>
            <w:r>
              <w:rPr>
                <w:kern w:val="0"/>
                <w:sz w:val="28"/>
                <w:szCs w:val="28"/>
              </w:rPr>
              <w:t>、改装汽车制造</w:t>
            </w:r>
            <w:r>
              <w:rPr>
                <w:kern w:val="0"/>
                <w:sz w:val="28"/>
                <w:szCs w:val="28"/>
              </w:rPr>
              <w:t>363</w:t>
            </w:r>
            <w:r>
              <w:rPr>
                <w:kern w:val="0"/>
                <w:sz w:val="28"/>
                <w:szCs w:val="28"/>
              </w:rPr>
              <w:t>、低速汽车制造</w:t>
            </w:r>
            <w:r>
              <w:rPr>
                <w:kern w:val="0"/>
                <w:sz w:val="28"/>
                <w:szCs w:val="28"/>
              </w:rPr>
              <w:t>364</w:t>
            </w:r>
            <w:r>
              <w:rPr>
                <w:kern w:val="0"/>
                <w:sz w:val="28"/>
                <w:szCs w:val="28"/>
              </w:rPr>
              <w:t>、电车制造</w:t>
            </w:r>
            <w:r>
              <w:rPr>
                <w:kern w:val="0"/>
                <w:sz w:val="28"/>
                <w:szCs w:val="28"/>
              </w:rPr>
              <w:t>365</w:t>
            </w:r>
            <w:r>
              <w:rPr>
                <w:kern w:val="0"/>
                <w:sz w:val="28"/>
                <w:szCs w:val="28"/>
              </w:rPr>
              <w:t>、汽车车身、挂车制造</w:t>
            </w:r>
            <w:r>
              <w:rPr>
                <w:kern w:val="0"/>
                <w:sz w:val="28"/>
                <w:szCs w:val="28"/>
              </w:rPr>
              <w:t>366</w:t>
            </w:r>
            <w:r>
              <w:rPr>
                <w:kern w:val="0"/>
                <w:sz w:val="28"/>
                <w:szCs w:val="28"/>
              </w:rPr>
              <w:t>、汽车零部件及配件制造</w:t>
            </w:r>
            <w:r>
              <w:rPr>
                <w:kern w:val="0"/>
                <w:sz w:val="28"/>
                <w:szCs w:val="28"/>
              </w:rPr>
              <w:t>367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汽车制造业</w:t>
            </w:r>
          </w:p>
        </w:tc>
      </w:tr>
      <w:tr w:rsidR="00657841" w:rsidTr="00547E23">
        <w:trPr>
          <w:trHeight w:val="944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电池制造</w:t>
            </w:r>
            <w:r>
              <w:rPr>
                <w:kern w:val="0"/>
                <w:sz w:val="28"/>
                <w:szCs w:val="28"/>
              </w:rPr>
              <w:t>384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铅酸蓄电池制造</w:t>
            </w:r>
            <w:r>
              <w:rPr>
                <w:kern w:val="0"/>
                <w:sz w:val="28"/>
                <w:szCs w:val="28"/>
              </w:rPr>
              <w:t>3843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锂离子电池制造</w:t>
            </w:r>
            <w:r>
              <w:rPr>
                <w:kern w:val="0"/>
                <w:sz w:val="28"/>
                <w:szCs w:val="28"/>
              </w:rPr>
              <w:t>3841</w:t>
            </w:r>
            <w:r>
              <w:rPr>
                <w:kern w:val="0"/>
                <w:sz w:val="28"/>
                <w:szCs w:val="28"/>
              </w:rPr>
              <w:t>，镍氢电池制造</w:t>
            </w:r>
            <w:r>
              <w:rPr>
                <w:kern w:val="0"/>
                <w:sz w:val="28"/>
                <w:szCs w:val="28"/>
              </w:rPr>
              <w:t>3842</w:t>
            </w:r>
            <w:r>
              <w:rPr>
                <w:kern w:val="0"/>
                <w:sz w:val="28"/>
                <w:szCs w:val="28"/>
              </w:rPr>
              <w:t>，锌锰电池制造</w:t>
            </w:r>
            <w:r>
              <w:rPr>
                <w:kern w:val="0"/>
                <w:sz w:val="28"/>
                <w:szCs w:val="28"/>
              </w:rPr>
              <w:t>3844</w:t>
            </w:r>
            <w:r>
              <w:rPr>
                <w:kern w:val="0"/>
                <w:sz w:val="28"/>
                <w:szCs w:val="28"/>
              </w:rPr>
              <w:t>，其他电池制造</w:t>
            </w:r>
            <w:r>
              <w:rPr>
                <w:kern w:val="0"/>
                <w:sz w:val="28"/>
                <w:szCs w:val="28"/>
              </w:rPr>
              <w:t>3849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电池工业</w:t>
            </w:r>
          </w:p>
        </w:tc>
      </w:tr>
      <w:tr w:rsidR="00657841" w:rsidTr="00547E23">
        <w:trPr>
          <w:trHeight w:val="903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金属废料和碎屑加工处理</w:t>
            </w:r>
            <w:r>
              <w:rPr>
                <w:kern w:val="0"/>
                <w:sz w:val="28"/>
                <w:szCs w:val="28"/>
              </w:rPr>
              <w:t>421</w:t>
            </w:r>
            <w:r>
              <w:rPr>
                <w:kern w:val="0"/>
                <w:sz w:val="28"/>
                <w:szCs w:val="28"/>
              </w:rPr>
              <w:t>，非金属废料和碎屑加工处理</w:t>
            </w:r>
            <w:r>
              <w:rPr>
                <w:kern w:val="0"/>
                <w:sz w:val="28"/>
                <w:szCs w:val="28"/>
              </w:rPr>
              <w:t>422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废电池、废油、废轮胎加工处理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spacing w:val="-4"/>
                <w:kern w:val="0"/>
                <w:sz w:val="28"/>
                <w:szCs w:val="28"/>
              </w:rPr>
            </w:pPr>
            <w:r>
              <w:rPr>
                <w:spacing w:val="-4"/>
                <w:kern w:val="0"/>
                <w:sz w:val="28"/>
                <w:szCs w:val="28"/>
              </w:rPr>
              <w:t>废弃电器电子产品、废机动车、废电机、废电线电缆、废塑料、废船、含水洗工艺的其他废料和碎屑加工处理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废弃资源加工</w:t>
            </w:r>
          </w:p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电力生产</w:t>
            </w:r>
            <w:r>
              <w:rPr>
                <w:kern w:val="0"/>
                <w:sz w:val="28"/>
                <w:szCs w:val="28"/>
              </w:rPr>
              <w:t>441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火力发电</w:t>
            </w:r>
            <w:r>
              <w:rPr>
                <w:kern w:val="0"/>
                <w:sz w:val="28"/>
                <w:szCs w:val="28"/>
              </w:rPr>
              <w:t>4411</w:t>
            </w:r>
            <w:r>
              <w:rPr>
                <w:kern w:val="0"/>
                <w:sz w:val="28"/>
                <w:szCs w:val="28"/>
              </w:rPr>
              <w:t>，热电联产</w:t>
            </w:r>
            <w:r>
              <w:rPr>
                <w:kern w:val="0"/>
                <w:sz w:val="28"/>
                <w:szCs w:val="28"/>
              </w:rPr>
              <w:t>4412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火电行业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生物质能发电</w:t>
            </w:r>
            <w:r>
              <w:rPr>
                <w:kern w:val="0"/>
                <w:sz w:val="28"/>
                <w:szCs w:val="28"/>
              </w:rPr>
              <w:t>4417</w:t>
            </w:r>
            <w:r>
              <w:rPr>
                <w:kern w:val="0"/>
                <w:sz w:val="28"/>
                <w:szCs w:val="28"/>
              </w:rPr>
              <w:t>（生活垃圾、污泥发电）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生活垃圾焚烧</w:t>
            </w:r>
          </w:p>
        </w:tc>
      </w:tr>
      <w:tr w:rsidR="00657841" w:rsidTr="00547E23">
        <w:trPr>
          <w:trHeight w:val="1196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热力生产和供应</w:t>
            </w:r>
            <w:r>
              <w:rPr>
                <w:kern w:val="0"/>
                <w:sz w:val="28"/>
                <w:szCs w:val="28"/>
              </w:rPr>
              <w:t>443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单台或者合计出力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吨</w:t>
            </w:r>
            <w:r>
              <w:rPr>
                <w:kern w:val="0"/>
                <w:sz w:val="28"/>
                <w:szCs w:val="28"/>
              </w:rPr>
              <w:t>/</w:t>
            </w:r>
            <w:r>
              <w:rPr>
                <w:kern w:val="0"/>
                <w:sz w:val="28"/>
                <w:szCs w:val="28"/>
              </w:rPr>
              <w:t>小时（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kern w:val="0"/>
                <w:sz w:val="28"/>
                <w:szCs w:val="28"/>
              </w:rPr>
              <w:t>兆瓦）及以上的锅炉（不含电热锅炉）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单台且合计出力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吨</w:t>
            </w:r>
            <w:r>
              <w:rPr>
                <w:kern w:val="0"/>
                <w:sz w:val="28"/>
                <w:szCs w:val="28"/>
              </w:rPr>
              <w:t>/</w:t>
            </w:r>
            <w:r>
              <w:rPr>
                <w:kern w:val="0"/>
                <w:sz w:val="28"/>
                <w:szCs w:val="28"/>
              </w:rPr>
              <w:t>小时（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kern w:val="0"/>
                <w:sz w:val="28"/>
                <w:szCs w:val="28"/>
              </w:rPr>
              <w:t>兆瓦）以下的锅炉（不含电热锅炉和单台且合计出力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吨</w:t>
            </w:r>
            <w:r>
              <w:rPr>
                <w:kern w:val="0"/>
                <w:sz w:val="28"/>
                <w:szCs w:val="28"/>
              </w:rPr>
              <w:t>/</w:t>
            </w:r>
            <w:r>
              <w:rPr>
                <w:kern w:val="0"/>
                <w:sz w:val="28"/>
                <w:szCs w:val="28"/>
              </w:rPr>
              <w:t>小时（</w:t>
            </w:r>
            <w:r>
              <w:rPr>
                <w:kern w:val="0"/>
                <w:sz w:val="28"/>
                <w:szCs w:val="28"/>
              </w:rPr>
              <w:t>0.7</w:t>
            </w:r>
            <w:r>
              <w:rPr>
                <w:kern w:val="0"/>
                <w:sz w:val="28"/>
                <w:szCs w:val="28"/>
              </w:rPr>
              <w:t>兆瓦）及以下的天然气锅炉）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单台且合计出力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吨</w:t>
            </w:r>
            <w:r>
              <w:rPr>
                <w:kern w:val="0"/>
                <w:sz w:val="28"/>
                <w:szCs w:val="28"/>
              </w:rPr>
              <w:t>/</w:t>
            </w:r>
            <w:r>
              <w:rPr>
                <w:kern w:val="0"/>
                <w:sz w:val="28"/>
                <w:szCs w:val="28"/>
              </w:rPr>
              <w:t>小时（</w:t>
            </w:r>
            <w:r>
              <w:rPr>
                <w:kern w:val="0"/>
                <w:sz w:val="28"/>
                <w:szCs w:val="28"/>
              </w:rPr>
              <w:t>0.7</w:t>
            </w:r>
            <w:r>
              <w:rPr>
                <w:kern w:val="0"/>
                <w:sz w:val="28"/>
                <w:szCs w:val="28"/>
              </w:rPr>
              <w:t>兆瓦）及以下的天然气锅炉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锅炉</w:t>
            </w:r>
          </w:p>
        </w:tc>
      </w:tr>
      <w:tr w:rsidR="00657841" w:rsidTr="00547E23">
        <w:trPr>
          <w:trHeight w:val="20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污水处理及其再生利用</w:t>
            </w:r>
            <w:r>
              <w:rPr>
                <w:kern w:val="0"/>
                <w:sz w:val="28"/>
                <w:szCs w:val="28"/>
              </w:rPr>
              <w:t>462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spacing w:val="-4"/>
                <w:kern w:val="0"/>
                <w:sz w:val="28"/>
                <w:szCs w:val="28"/>
              </w:rPr>
            </w:pPr>
            <w:r>
              <w:rPr>
                <w:spacing w:val="-4"/>
                <w:kern w:val="0"/>
                <w:sz w:val="28"/>
                <w:szCs w:val="28"/>
              </w:rPr>
              <w:t>工业废水集中处理场所，日处理能力</w:t>
            </w:r>
            <w:r>
              <w:rPr>
                <w:spacing w:val="-4"/>
                <w:kern w:val="0"/>
                <w:sz w:val="28"/>
                <w:szCs w:val="28"/>
              </w:rPr>
              <w:t>2</w:t>
            </w:r>
            <w:r>
              <w:rPr>
                <w:spacing w:val="-4"/>
                <w:kern w:val="0"/>
                <w:sz w:val="28"/>
                <w:szCs w:val="28"/>
              </w:rPr>
              <w:t>万吨及以上的城乡污水集中处理场所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日处理能力</w:t>
            </w:r>
            <w:r>
              <w:rPr>
                <w:kern w:val="0"/>
                <w:sz w:val="28"/>
                <w:szCs w:val="28"/>
              </w:rPr>
              <w:t>500</w:t>
            </w:r>
            <w:r>
              <w:rPr>
                <w:kern w:val="0"/>
                <w:sz w:val="28"/>
                <w:szCs w:val="28"/>
              </w:rPr>
              <w:t>吨及以上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万吨以下的城乡污水集中处理场所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日处理能力</w:t>
            </w:r>
            <w:r>
              <w:rPr>
                <w:kern w:val="0"/>
                <w:sz w:val="28"/>
                <w:szCs w:val="28"/>
              </w:rPr>
              <w:t>500</w:t>
            </w:r>
            <w:r>
              <w:rPr>
                <w:kern w:val="0"/>
                <w:sz w:val="28"/>
                <w:szCs w:val="28"/>
              </w:rPr>
              <w:t>吨以下的城乡污水集中处理场所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水处理（试行）</w:t>
            </w:r>
          </w:p>
        </w:tc>
      </w:tr>
      <w:tr w:rsidR="00657841" w:rsidTr="00547E23">
        <w:trPr>
          <w:trHeight w:val="1168"/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环境治理业</w:t>
            </w:r>
            <w:r>
              <w:rPr>
                <w:kern w:val="0"/>
                <w:sz w:val="28"/>
                <w:szCs w:val="28"/>
              </w:rPr>
              <w:t>772</w:t>
            </w:r>
          </w:p>
        </w:tc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专业从事危险废物贮存、利用、处理、处置（含焚烧发电）的，专业从事一般工业固体废物贮存、处置（含焚烧发电）的</w:t>
            </w:r>
          </w:p>
        </w:tc>
        <w:tc>
          <w:tcPr>
            <w:tcW w:w="3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2134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/</w:t>
            </w:r>
          </w:p>
        </w:tc>
        <w:tc>
          <w:tcPr>
            <w:tcW w:w="1858" w:type="dxa"/>
            <w:vAlign w:val="center"/>
          </w:tcPr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工业固体废物</w:t>
            </w:r>
          </w:p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危险废物治理</w:t>
            </w:r>
          </w:p>
          <w:p w:rsidR="00657841" w:rsidRDefault="00657841" w:rsidP="00F77CF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危险废物焚烧</w:t>
            </w:r>
          </w:p>
        </w:tc>
      </w:tr>
    </w:tbl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1.</w:t>
      </w:r>
      <w:r>
        <w:rPr>
          <w:kern w:val="0"/>
          <w:szCs w:val="21"/>
        </w:rPr>
        <w:t>行业类别代码引自《国民经济行业分类》（</w:t>
      </w:r>
      <w:r>
        <w:rPr>
          <w:kern w:val="0"/>
          <w:szCs w:val="21"/>
        </w:rPr>
        <w:t>GB/T 4754-2017</w:t>
      </w:r>
      <w:r>
        <w:rPr>
          <w:kern w:val="0"/>
          <w:szCs w:val="21"/>
        </w:rPr>
        <w:t>）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2.</w:t>
      </w:r>
      <w:r>
        <w:rPr>
          <w:kern w:val="0"/>
          <w:szCs w:val="21"/>
        </w:rPr>
        <w:t>表格中标</w:t>
      </w:r>
      <w:r>
        <w:rPr>
          <w:kern w:val="0"/>
          <w:szCs w:val="21"/>
        </w:rPr>
        <w:t>“*”</w:t>
      </w:r>
      <w:r>
        <w:rPr>
          <w:kern w:val="0"/>
          <w:szCs w:val="21"/>
        </w:rPr>
        <w:t>号者，是指在工业建筑中生产的排污单位。工业建筑的定义参见《工程结构设计基本术语</w:t>
      </w:r>
      <w:r>
        <w:rPr>
          <w:kern w:val="0"/>
          <w:szCs w:val="21"/>
        </w:rPr>
        <w:lastRenderedPageBreak/>
        <w:t>标准》（</w:t>
      </w:r>
      <w:r>
        <w:rPr>
          <w:kern w:val="0"/>
          <w:szCs w:val="21"/>
        </w:rPr>
        <w:t>GB/T 50083-2014</w:t>
      </w:r>
      <w:r>
        <w:rPr>
          <w:kern w:val="0"/>
          <w:szCs w:val="21"/>
        </w:rPr>
        <w:t>），是指提供生产用的各种建筑物，如车间、厂前区建筑、生活间、动力站、库房和运输设施等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3.</w:t>
      </w:r>
      <w:r>
        <w:rPr>
          <w:kern w:val="0"/>
          <w:szCs w:val="21"/>
        </w:rPr>
        <w:t>表格中的电镀工序，是指电镀、化学镀、阳极氧化等生产工序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4.</w:t>
      </w:r>
      <w:r>
        <w:rPr>
          <w:kern w:val="0"/>
          <w:szCs w:val="21"/>
        </w:rPr>
        <w:t>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书（表）批准文件确定。投运日期为排污单位发生实际排污行为的日期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5.</w:t>
      </w:r>
      <w:r>
        <w:rPr>
          <w:kern w:val="0"/>
          <w:szCs w:val="21"/>
        </w:rPr>
        <w:t>根据《中华人民共和国环境保护税法实施条例》，城乡污水集中处理场所，是指为社会公众提供生活污水处理服务的场所，不包括为工业园区、开发区等工业聚集区域内的排污单位提供污水处理服务的场所，以及排污单位自建自用的污水处理场所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6.</w:t>
      </w:r>
      <w:r>
        <w:rPr>
          <w:kern w:val="0"/>
          <w:szCs w:val="21"/>
        </w:rPr>
        <w:t>造纸行业和火电行业排污许可证技术规范参见《关于开展火电、造纸和京津冀试点城市高架源排污许可证管理工作的通知》（环水体〔</w:t>
      </w:r>
      <w:r>
        <w:rPr>
          <w:kern w:val="0"/>
          <w:szCs w:val="21"/>
        </w:rPr>
        <w:t>2016</w:t>
      </w:r>
      <w:r>
        <w:rPr>
          <w:kern w:val="0"/>
          <w:szCs w:val="21"/>
        </w:rPr>
        <w:t>〕</w:t>
      </w:r>
      <w:r>
        <w:rPr>
          <w:kern w:val="0"/>
          <w:szCs w:val="21"/>
        </w:rPr>
        <w:t>189</w:t>
      </w:r>
      <w:r>
        <w:rPr>
          <w:kern w:val="0"/>
          <w:szCs w:val="21"/>
        </w:rPr>
        <w:t>号）</w:t>
      </w:r>
    </w:p>
    <w:p w:rsidR="00657841" w:rsidRDefault="00657841" w:rsidP="00657841">
      <w:pPr>
        <w:adjustRightInd w:val="0"/>
        <w:snapToGrid w:val="0"/>
        <w:spacing w:line="288" w:lineRule="auto"/>
        <w:rPr>
          <w:kern w:val="0"/>
          <w:szCs w:val="21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7.</w:t>
      </w:r>
      <w:r>
        <w:rPr>
          <w:kern w:val="0"/>
          <w:szCs w:val="21"/>
        </w:rPr>
        <w:t>不适用行业技术规范的，可参照《排污许可证申请与核发技术规范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总则》（</w:t>
      </w:r>
      <w:r>
        <w:rPr>
          <w:kern w:val="0"/>
          <w:szCs w:val="21"/>
        </w:rPr>
        <w:t>HJ942-2018</w:t>
      </w:r>
      <w:r>
        <w:rPr>
          <w:kern w:val="0"/>
          <w:szCs w:val="21"/>
        </w:rPr>
        <w:t>）执行</w:t>
      </w:r>
    </w:p>
    <w:p w:rsidR="00657841" w:rsidRDefault="00657841" w:rsidP="00657841">
      <w:pPr>
        <w:adjustRightInd w:val="0"/>
        <w:snapToGrid w:val="0"/>
        <w:spacing w:line="288" w:lineRule="auto"/>
        <w:rPr>
          <w:szCs w:val="32"/>
        </w:rPr>
      </w:pPr>
      <w:r>
        <w:rPr>
          <w:kern w:val="0"/>
          <w:szCs w:val="21"/>
        </w:rPr>
        <w:t>注</w:t>
      </w:r>
      <w:r>
        <w:rPr>
          <w:kern w:val="0"/>
          <w:szCs w:val="21"/>
        </w:rPr>
        <w:t>8.</w:t>
      </w:r>
      <w:r>
        <w:rPr>
          <w:kern w:val="0"/>
          <w:szCs w:val="21"/>
        </w:rPr>
        <w:t>不包括位于生态环境法律法规禁止建设区域内的，或生产设施或产品属于产业政策立即淘汰类的排污单位</w:t>
      </w:r>
    </w:p>
    <w:p w:rsidR="00657841" w:rsidRDefault="00657841" w:rsidP="00657841">
      <w:pPr>
        <w:widowControl/>
        <w:wordWrap w:val="0"/>
        <w:adjustRightInd w:val="0"/>
        <w:snapToGrid w:val="0"/>
        <w:jc w:val="left"/>
        <w:rPr>
          <w:rFonts w:eastAsia="黑体"/>
          <w:kern w:val="0"/>
          <w:sz w:val="32"/>
        </w:rPr>
      </w:pPr>
    </w:p>
    <w:sectPr w:rsidR="00657841" w:rsidSect="006578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D" w:rsidRPr="009F4E74" w:rsidRDefault="000C784D" w:rsidP="00657841">
      <w:pPr>
        <w:rPr>
          <w:rFonts w:ascii="Calibri" w:eastAsia="宋体" w:hAnsi="Calibri"/>
          <w:sz w:val="21"/>
          <w:szCs w:val="24"/>
        </w:rPr>
      </w:pPr>
      <w:r>
        <w:separator/>
      </w:r>
    </w:p>
  </w:endnote>
  <w:endnote w:type="continuationSeparator" w:id="0">
    <w:p w:rsidR="000C784D" w:rsidRPr="009F4E74" w:rsidRDefault="000C784D" w:rsidP="00657841">
      <w:pPr>
        <w:rPr>
          <w:rFonts w:ascii="Calibri" w:eastAsia="宋体" w:hAnsi="Calibri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D" w:rsidRPr="009F4E74" w:rsidRDefault="000C784D" w:rsidP="00657841">
      <w:pPr>
        <w:rPr>
          <w:rFonts w:ascii="Calibri" w:eastAsia="宋体" w:hAnsi="Calibri"/>
          <w:sz w:val="21"/>
          <w:szCs w:val="24"/>
        </w:rPr>
      </w:pPr>
      <w:r>
        <w:separator/>
      </w:r>
    </w:p>
  </w:footnote>
  <w:footnote w:type="continuationSeparator" w:id="0">
    <w:p w:rsidR="000C784D" w:rsidRPr="009F4E74" w:rsidRDefault="000C784D" w:rsidP="00657841">
      <w:pPr>
        <w:rPr>
          <w:rFonts w:ascii="Calibri" w:eastAsia="宋体" w:hAnsi="Calibri"/>
          <w:sz w:val="21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0F"/>
    <w:rsid w:val="000C784D"/>
    <w:rsid w:val="00117AB3"/>
    <w:rsid w:val="001911A8"/>
    <w:rsid w:val="001A2D50"/>
    <w:rsid w:val="001F22B3"/>
    <w:rsid w:val="002D52FB"/>
    <w:rsid w:val="00381F1D"/>
    <w:rsid w:val="0049355B"/>
    <w:rsid w:val="004E2EA6"/>
    <w:rsid w:val="00547E23"/>
    <w:rsid w:val="005C6F16"/>
    <w:rsid w:val="00656930"/>
    <w:rsid w:val="00656EB3"/>
    <w:rsid w:val="00657841"/>
    <w:rsid w:val="00685D5F"/>
    <w:rsid w:val="006B4B59"/>
    <w:rsid w:val="006F2A86"/>
    <w:rsid w:val="007A7062"/>
    <w:rsid w:val="0083307B"/>
    <w:rsid w:val="008508AC"/>
    <w:rsid w:val="00875FD2"/>
    <w:rsid w:val="0092609E"/>
    <w:rsid w:val="00951DE4"/>
    <w:rsid w:val="00B101FD"/>
    <w:rsid w:val="00B111BE"/>
    <w:rsid w:val="00B13547"/>
    <w:rsid w:val="00B70F97"/>
    <w:rsid w:val="00BA050F"/>
    <w:rsid w:val="00D20BE7"/>
    <w:rsid w:val="00E620D3"/>
    <w:rsid w:val="00EF73E0"/>
    <w:rsid w:val="00F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5</cp:revision>
  <dcterms:created xsi:type="dcterms:W3CDTF">2020-02-29T02:53:00Z</dcterms:created>
  <dcterms:modified xsi:type="dcterms:W3CDTF">2020-03-06T01:33:00Z</dcterms:modified>
</cp:coreProperties>
</file>